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01CC5B" w14:textId="5BA5669E" w:rsidR="004703E5" w:rsidRPr="00393941" w:rsidRDefault="001B45D5" w:rsidP="008D3DCE">
      <w:pPr>
        <w:pStyle w:val="NormalWeb"/>
        <w:spacing w:line="276" w:lineRule="auto"/>
        <w:jc w:val="center"/>
        <w:rPr>
          <w:b/>
          <w:szCs w:val="20"/>
        </w:rPr>
      </w:pPr>
      <w:r w:rsidRPr="00393941">
        <w:rPr>
          <w:b/>
          <w:szCs w:val="20"/>
        </w:rPr>
        <w:t>Determinant Factors Affecting Access to Alternative Market Outlet Choices of Poultry Farm-holders in Hadiya Zone, Central Ethiopia</w:t>
      </w:r>
    </w:p>
    <w:p w14:paraId="649A0A80" w14:textId="4A4152C8" w:rsidR="001B45D5" w:rsidRPr="00393941" w:rsidRDefault="001B45D5" w:rsidP="008D3DCE">
      <w:pPr>
        <w:spacing w:line="276" w:lineRule="auto"/>
        <w:jc w:val="center"/>
        <w:rPr>
          <w:rFonts w:ascii="Times New Roman" w:hAnsi="Times New Roman" w:cs="Times New Roman"/>
          <w:sz w:val="24"/>
          <w:szCs w:val="20"/>
          <w:lang w:val="en-US"/>
        </w:rPr>
      </w:pPr>
      <w:r w:rsidRPr="00393941">
        <w:rPr>
          <w:rFonts w:ascii="Times New Roman" w:hAnsi="Times New Roman" w:cs="Times New Roman"/>
          <w:sz w:val="24"/>
          <w:szCs w:val="20"/>
          <w:lang w:val="en-US"/>
        </w:rPr>
        <w:t>Abraham Ababiya</w:t>
      </w:r>
      <w:r w:rsidR="004703E5" w:rsidRPr="00393941">
        <w:rPr>
          <w:rFonts w:ascii="Times New Roman" w:hAnsi="Times New Roman" w:cs="Times New Roman"/>
          <w:sz w:val="24"/>
          <w:szCs w:val="20"/>
          <w:vertAlign w:val="superscript"/>
          <w:lang w:val="en-US"/>
        </w:rPr>
        <w:t>1</w:t>
      </w:r>
      <w:r w:rsidR="008A3555" w:rsidRPr="00393941">
        <w:rPr>
          <w:rFonts w:ascii="Times New Roman" w:hAnsi="Times New Roman" w:cs="Times New Roman"/>
          <w:sz w:val="24"/>
          <w:szCs w:val="20"/>
          <w:lang w:val="en-US"/>
        </w:rPr>
        <w:t>*</w:t>
      </w:r>
      <w:r w:rsidRPr="00393941">
        <w:rPr>
          <w:rFonts w:ascii="Times New Roman" w:hAnsi="Times New Roman" w:cs="Times New Roman"/>
          <w:sz w:val="24"/>
          <w:szCs w:val="20"/>
          <w:lang w:val="en-US"/>
        </w:rPr>
        <w:t xml:space="preserve">, </w:t>
      </w:r>
      <w:proofErr w:type="spellStart"/>
      <w:r w:rsidRPr="00393941">
        <w:rPr>
          <w:rFonts w:ascii="Times New Roman" w:hAnsi="Times New Roman" w:cs="Times New Roman"/>
          <w:sz w:val="24"/>
          <w:szCs w:val="20"/>
          <w:lang w:val="en-US"/>
        </w:rPr>
        <w:t>Kacha</w:t>
      </w:r>
      <w:proofErr w:type="spellEnd"/>
      <w:r w:rsidRPr="00393941">
        <w:rPr>
          <w:rFonts w:ascii="Times New Roman" w:hAnsi="Times New Roman" w:cs="Times New Roman"/>
          <w:sz w:val="24"/>
          <w:szCs w:val="20"/>
          <w:lang w:val="en-US"/>
        </w:rPr>
        <w:t xml:space="preserve"> Assefa</w:t>
      </w:r>
      <w:r w:rsidRPr="00393941">
        <w:rPr>
          <w:rFonts w:ascii="Times New Roman" w:hAnsi="Times New Roman" w:cs="Times New Roman"/>
          <w:sz w:val="24"/>
          <w:szCs w:val="20"/>
          <w:vertAlign w:val="superscript"/>
          <w:lang w:val="en-US"/>
        </w:rPr>
        <w:t>2</w:t>
      </w:r>
      <w:r w:rsidRPr="00393941">
        <w:rPr>
          <w:rFonts w:ascii="Times New Roman" w:hAnsi="Times New Roman" w:cs="Times New Roman"/>
          <w:sz w:val="24"/>
          <w:szCs w:val="20"/>
        </w:rPr>
        <w:t xml:space="preserve">, </w:t>
      </w:r>
      <w:proofErr w:type="spellStart"/>
      <w:r w:rsidR="00C031FC" w:rsidRPr="00F826D8">
        <w:rPr>
          <w:rFonts w:ascii="Times New Roman" w:hAnsi="Times New Roman" w:cs="Times New Roman"/>
          <w:sz w:val="24"/>
          <w:szCs w:val="20"/>
        </w:rPr>
        <w:t>Yis</w:t>
      </w:r>
      <w:r w:rsidR="00C031FC">
        <w:rPr>
          <w:rFonts w:ascii="Times New Roman" w:hAnsi="Times New Roman" w:cs="Times New Roman"/>
          <w:sz w:val="24"/>
          <w:szCs w:val="20"/>
        </w:rPr>
        <w:t>ihak</w:t>
      </w:r>
      <w:proofErr w:type="spellEnd"/>
      <w:r w:rsidR="00C031FC">
        <w:rPr>
          <w:rFonts w:ascii="Times New Roman" w:hAnsi="Times New Roman" w:cs="Times New Roman"/>
          <w:sz w:val="24"/>
          <w:szCs w:val="20"/>
        </w:rPr>
        <w:t xml:space="preserve"> Er</w:t>
      </w:r>
      <w:r w:rsidR="00C031FC" w:rsidRPr="00F826D8">
        <w:rPr>
          <w:rFonts w:ascii="Times New Roman" w:hAnsi="Times New Roman" w:cs="Times New Roman"/>
          <w:sz w:val="24"/>
          <w:szCs w:val="20"/>
        </w:rPr>
        <w:t>g</w:t>
      </w:r>
      <w:r w:rsidR="00C031FC">
        <w:rPr>
          <w:rFonts w:ascii="Times New Roman" w:hAnsi="Times New Roman" w:cs="Times New Roman"/>
          <w:sz w:val="24"/>
          <w:szCs w:val="20"/>
        </w:rPr>
        <w:t>ich</w:t>
      </w:r>
      <w:r w:rsidRPr="00393941">
        <w:rPr>
          <w:rFonts w:ascii="Times New Roman" w:hAnsi="Times New Roman" w:cs="Times New Roman"/>
          <w:sz w:val="24"/>
          <w:szCs w:val="20"/>
        </w:rPr>
        <w:t>o</w:t>
      </w:r>
      <w:r w:rsidRPr="00393941">
        <w:rPr>
          <w:rFonts w:ascii="Times New Roman" w:hAnsi="Times New Roman" w:cs="Times New Roman"/>
          <w:sz w:val="24"/>
          <w:szCs w:val="20"/>
          <w:vertAlign w:val="superscript"/>
        </w:rPr>
        <w:t>3</w:t>
      </w:r>
    </w:p>
    <w:p w14:paraId="526FEEF3" w14:textId="27728598" w:rsidR="001B45D5" w:rsidRPr="00393941" w:rsidRDefault="001B45D5" w:rsidP="008D3DCE">
      <w:pPr>
        <w:spacing w:after="0"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vertAlign w:val="superscript"/>
          <w:lang w:val="en-US"/>
        </w:rPr>
        <w:t>1</w:t>
      </w:r>
      <w:r w:rsidRPr="00393941">
        <w:rPr>
          <w:rFonts w:ascii="Times New Roman" w:eastAsia="Times New Roman" w:hAnsi="Times New Roman" w:cs="Times New Roman"/>
          <w:sz w:val="20"/>
          <w:szCs w:val="20"/>
          <w:lang w:val="en-US"/>
        </w:rPr>
        <w:t>Department of Agricultural Economics, College of Agricultural Science, Wachemo University, Ethiopia</w:t>
      </w:r>
    </w:p>
    <w:p w14:paraId="661F8600" w14:textId="12530B83" w:rsidR="004703E5" w:rsidRPr="00393941" w:rsidRDefault="001B45D5" w:rsidP="008D3DCE">
      <w:pPr>
        <w:spacing w:after="0"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vertAlign w:val="superscript"/>
          <w:lang w:val="en-US"/>
        </w:rPr>
        <w:t>2&amp;3</w:t>
      </w:r>
      <w:r w:rsidRPr="00393941">
        <w:rPr>
          <w:rFonts w:ascii="Times New Roman" w:eastAsia="Times New Roman" w:hAnsi="Times New Roman" w:cs="Times New Roman"/>
          <w:sz w:val="20"/>
          <w:szCs w:val="20"/>
          <w:lang w:val="en-US"/>
        </w:rPr>
        <w:t>Department of Economics, College of Business and Economics, Wachemo University, Ethiopia</w:t>
      </w:r>
    </w:p>
    <w:p w14:paraId="51D6ADD3" w14:textId="25243548" w:rsidR="00CC0FA8" w:rsidRPr="00393941" w:rsidRDefault="00CC0FA8" w:rsidP="008D3DCE">
      <w:pPr>
        <w:pStyle w:val="NormalWeb"/>
        <w:spacing w:before="0" w:beforeAutospacing="0" w:after="0" w:afterAutospacing="0" w:line="276" w:lineRule="auto"/>
        <w:rPr>
          <w:sz w:val="20"/>
          <w:szCs w:val="20"/>
        </w:rPr>
      </w:pPr>
      <w:r w:rsidRPr="00393941">
        <w:rPr>
          <w:sz w:val="20"/>
          <w:szCs w:val="20"/>
        </w:rPr>
        <w:t>* Corresponding Author:</w:t>
      </w:r>
      <w:r w:rsidR="008A3555" w:rsidRPr="00393941">
        <w:rPr>
          <w:sz w:val="20"/>
          <w:szCs w:val="20"/>
        </w:rPr>
        <w:t xml:space="preserve"> </w:t>
      </w:r>
      <w:hyperlink r:id="rId7" w:history="1">
        <w:r w:rsidR="008A3555" w:rsidRPr="00393941">
          <w:rPr>
            <w:rStyle w:val="Hyperlink"/>
            <w:sz w:val="20"/>
            <w:szCs w:val="20"/>
          </w:rPr>
          <w:t>abrahamababiya2@gmail.com</w:t>
        </w:r>
      </w:hyperlink>
    </w:p>
    <w:tbl>
      <w:tblPr>
        <w:tblStyle w:val="TableGrid"/>
        <w:tblW w:w="0" w:type="auto"/>
        <w:tblBorders>
          <w:left w:val="none" w:sz="0" w:space="0" w:color="auto"/>
          <w:right w:val="none" w:sz="0" w:space="0" w:color="auto"/>
        </w:tblBorders>
        <w:tblLook w:val="04A0" w:firstRow="1" w:lastRow="0" w:firstColumn="1" w:lastColumn="0" w:noHBand="0" w:noVBand="1"/>
      </w:tblPr>
      <w:tblGrid>
        <w:gridCol w:w="2263"/>
        <w:gridCol w:w="7797"/>
      </w:tblGrid>
      <w:tr w:rsidR="00B3056A" w:rsidRPr="00393941" w14:paraId="597FA8F7" w14:textId="77777777" w:rsidTr="00B3056A">
        <w:tc>
          <w:tcPr>
            <w:tcW w:w="2263" w:type="dxa"/>
            <w:tcBorders>
              <w:right w:val="nil"/>
            </w:tcBorders>
          </w:tcPr>
          <w:p w14:paraId="438C6A0A" w14:textId="55F11E31" w:rsidR="00B3056A" w:rsidRPr="00393941" w:rsidRDefault="00B3056A" w:rsidP="008D3DCE">
            <w:pPr>
              <w:spacing w:before="120" w:after="120" w:line="276" w:lineRule="auto"/>
              <w:rPr>
                <w:rFonts w:ascii="Times New Roman" w:hAnsi="Times New Roman" w:cs="Times New Roman"/>
                <w:sz w:val="20"/>
                <w:szCs w:val="20"/>
                <w:lang w:val="en-US"/>
              </w:rPr>
            </w:pPr>
          </w:p>
        </w:tc>
        <w:tc>
          <w:tcPr>
            <w:tcW w:w="7797" w:type="dxa"/>
            <w:tcBorders>
              <w:left w:val="nil"/>
            </w:tcBorders>
          </w:tcPr>
          <w:p w14:paraId="7CCCD7CC" w14:textId="72CA4FD0" w:rsidR="00B3056A" w:rsidRPr="00393941" w:rsidRDefault="00B3056A" w:rsidP="008D3DCE">
            <w:pPr>
              <w:spacing w:before="120" w:after="120" w:line="276" w:lineRule="auto"/>
              <w:rPr>
                <w:rFonts w:ascii="Times New Roman" w:hAnsi="Times New Roman" w:cs="Times New Roman"/>
                <w:sz w:val="20"/>
                <w:szCs w:val="20"/>
                <w:lang w:val="en-US"/>
              </w:rPr>
            </w:pPr>
            <w:r w:rsidRPr="00393941">
              <w:rPr>
                <w:rFonts w:ascii="Times New Roman" w:hAnsi="Times New Roman" w:cs="Times New Roman"/>
                <w:b/>
                <w:color w:val="2C336A"/>
                <w:sz w:val="20"/>
                <w:szCs w:val="20"/>
              </w:rPr>
              <w:t>ABS</w:t>
            </w:r>
            <w:r w:rsidRPr="00393941">
              <w:rPr>
                <w:rFonts w:ascii="Times New Roman" w:hAnsi="Times New Roman" w:cs="Times New Roman"/>
                <w:b/>
                <w:color w:val="001F5F"/>
                <w:sz w:val="20"/>
                <w:szCs w:val="20"/>
              </w:rPr>
              <w:t>TRACT</w:t>
            </w:r>
          </w:p>
        </w:tc>
      </w:tr>
      <w:tr w:rsidR="00B3056A" w:rsidRPr="00393941" w14:paraId="1CFE5C4C" w14:textId="77777777" w:rsidTr="00B3056A">
        <w:tc>
          <w:tcPr>
            <w:tcW w:w="2263" w:type="dxa"/>
            <w:tcBorders>
              <w:right w:val="nil"/>
            </w:tcBorders>
          </w:tcPr>
          <w:p w14:paraId="1181EF50" w14:textId="0387BE79" w:rsidR="00B3056A" w:rsidRPr="00393941" w:rsidRDefault="00D62DF8" w:rsidP="008D3DCE">
            <w:pPr>
              <w:spacing w:after="120" w:line="276" w:lineRule="auto"/>
              <w:jc w:val="center"/>
              <w:rPr>
                <w:rFonts w:ascii="Times New Roman" w:hAnsi="Times New Roman" w:cs="Times New Roman"/>
                <w:sz w:val="20"/>
                <w:szCs w:val="20"/>
                <w:lang w:val="en-US"/>
              </w:rPr>
            </w:pPr>
            <w:r w:rsidRPr="00393941">
              <w:rPr>
                <w:rFonts w:ascii="Times New Roman" w:hAnsi="Times New Roman" w:cs="Times New Roman"/>
                <w:sz w:val="20"/>
                <w:szCs w:val="20"/>
                <w:lang w:val="en-US"/>
              </w:rPr>
              <w:t xml:space="preserve"> </w:t>
            </w:r>
          </w:p>
        </w:tc>
        <w:tc>
          <w:tcPr>
            <w:tcW w:w="7797" w:type="dxa"/>
            <w:tcBorders>
              <w:left w:val="nil"/>
            </w:tcBorders>
          </w:tcPr>
          <w:p w14:paraId="3150E727" w14:textId="25BCA321" w:rsidR="00B3056A" w:rsidRPr="00D50A56" w:rsidRDefault="00E85EED" w:rsidP="00C031FC">
            <w:pPr>
              <w:pStyle w:val="NormalWeb"/>
              <w:spacing w:before="240" w:beforeAutospacing="0" w:line="276" w:lineRule="auto"/>
              <w:jc w:val="both"/>
              <w:rPr>
                <w:i/>
                <w:sz w:val="20"/>
                <w:szCs w:val="20"/>
              </w:rPr>
            </w:pPr>
            <w:r w:rsidRPr="00D50A56">
              <w:rPr>
                <w:i/>
                <w:sz w:val="20"/>
                <w:szCs w:val="20"/>
              </w:rPr>
              <w:t>The poultry sector in Ethiopia, particularly in the Hadiya Zone, is constrained by multiple challenges across its value chain</w:t>
            </w:r>
            <w:r w:rsidR="00B161FD" w:rsidRPr="00D50A56">
              <w:rPr>
                <w:i/>
                <w:sz w:val="20"/>
                <w:szCs w:val="20"/>
              </w:rPr>
              <w:t xml:space="preserve"> </w:t>
            </w:r>
            <w:r w:rsidRPr="00D50A56">
              <w:rPr>
                <w:i/>
                <w:sz w:val="20"/>
                <w:szCs w:val="20"/>
              </w:rPr>
              <w:t>from input supply and production to marketing and institutional support. Understanding how poultry farm-holders choose among different market outlets is essential for strengthening domestic poultry development through improved market participation and efficiency.</w:t>
            </w:r>
            <w:r w:rsidR="00C031FC">
              <w:rPr>
                <w:i/>
                <w:sz w:val="20"/>
                <w:szCs w:val="20"/>
              </w:rPr>
              <w:t xml:space="preserve"> </w:t>
            </w:r>
            <w:r w:rsidR="00B161FD" w:rsidRPr="00D50A56">
              <w:rPr>
                <w:i/>
                <w:sz w:val="20"/>
                <w:szCs w:val="20"/>
              </w:rPr>
              <w:t xml:space="preserve">This study aimed </w:t>
            </w:r>
            <w:r w:rsidR="00A15536" w:rsidRPr="00D50A56">
              <w:rPr>
                <w:i/>
                <w:sz w:val="20"/>
                <w:szCs w:val="20"/>
              </w:rPr>
              <w:t>to identify the major types of market outlets used by poultry farm-holders and</w:t>
            </w:r>
            <w:r w:rsidR="00B161FD" w:rsidRPr="00D50A56">
              <w:rPr>
                <w:i/>
                <w:sz w:val="20"/>
                <w:szCs w:val="20"/>
              </w:rPr>
              <w:t xml:space="preserve"> </w:t>
            </w:r>
            <w:r w:rsidR="00BD112D" w:rsidRPr="00D50A56">
              <w:rPr>
                <w:i/>
                <w:sz w:val="20"/>
                <w:szCs w:val="20"/>
              </w:rPr>
              <w:t xml:space="preserve">to </w:t>
            </w:r>
            <w:r w:rsidR="00B161FD" w:rsidRPr="00D50A56">
              <w:rPr>
                <w:i/>
                <w:sz w:val="20"/>
                <w:szCs w:val="20"/>
              </w:rPr>
              <w:t xml:space="preserve">analyze </w:t>
            </w:r>
            <w:r w:rsidR="00A15536" w:rsidRPr="00D50A56">
              <w:rPr>
                <w:i/>
                <w:sz w:val="20"/>
                <w:szCs w:val="20"/>
              </w:rPr>
              <w:t xml:space="preserve">factors affecting access to alternative market outlet choices of poultry </w:t>
            </w:r>
            <w:r w:rsidR="00B161FD" w:rsidRPr="00D50A56">
              <w:rPr>
                <w:i/>
                <w:sz w:val="20"/>
                <w:szCs w:val="20"/>
              </w:rPr>
              <w:t>Farm-holders in Hadiya Zone, Central Ethiopia</w:t>
            </w:r>
            <w:r w:rsidR="00C031FC">
              <w:rPr>
                <w:i/>
                <w:sz w:val="20"/>
                <w:szCs w:val="20"/>
              </w:rPr>
              <w:t>.</w:t>
            </w:r>
            <w:r w:rsidR="00B3056A" w:rsidRPr="00D50A56">
              <w:rPr>
                <w:i/>
                <w:sz w:val="20"/>
                <w:szCs w:val="20"/>
              </w:rPr>
              <w:t xml:space="preserve"> </w:t>
            </w:r>
            <w:r w:rsidR="00D62DF8" w:rsidRPr="00D50A56">
              <w:rPr>
                <w:i/>
                <w:sz w:val="20"/>
                <w:szCs w:val="20"/>
              </w:rPr>
              <w:t>Primary data were collected from 297 poultry farmers, 25 traders, 8 processors, and 54 consumers using structured questionnaires. Descriptive statistics and a multinomial logistic regression model were employed to assess the poultry value chain and determine the significant factors influencing the choice of market outlets.</w:t>
            </w:r>
            <w:r w:rsidR="00C031FC">
              <w:rPr>
                <w:i/>
                <w:sz w:val="20"/>
                <w:szCs w:val="20"/>
              </w:rPr>
              <w:t xml:space="preserve"> </w:t>
            </w:r>
            <w:r w:rsidR="00D62DF8" w:rsidRPr="00D50A56">
              <w:rPr>
                <w:i/>
                <w:sz w:val="20"/>
                <w:szCs w:val="20"/>
              </w:rPr>
              <w:t>Descriptive analysis revealed that the Ethiopian poultry value chain suffers from poor input supply, traditional production methods, rudimentary processing practices, fragmented markets, and weak institutional support. The multinomial logistic regression results showed that the age of the household head, access to extension services, post-harvest value addition, poultry product pricing, and mode of payment significantly influenced the probability of choosing processor and trader market outlets over individual consumer outlets.</w:t>
            </w:r>
            <w:r w:rsidR="00C031FC">
              <w:rPr>
                <w:i/>
                <w:sz w:val="20"/>
                <w:szCs w:val="20"/>
              </w:rPr>
              <w:t xml:space="preserve"> </w:t>
            </w:r>
            <w:r w:rsidR="00D62DF8" w:rsidRPr="00D50A56">
              <w:rPr>
                <w:i/>
                <w:sz w:val="20"/>
                <w:szCs w:val="20"/>
              </w:rPr>
              <w:t>To enhance the poultry value chain’s development and efficiency, policies should prioritize access to modern feed, veterinary services, credit facilities, and infrastructure improvement. Strengthening extension systems and aligning breeding strategies to harness the benefits of both local and exotic poultry breeds are also recommended. These strategies should consider critical determinants such as household demographics, access to services, and market-related factors affecting market outlet decisions</w:t>
            </w:r>
          </w:p>
          <w:p w14:paraId="40C692E6" w14:textId="0EA2520E" w:rsidR="00B3056A" w:rsidRPr="00393941" w:rsidRDefault="00B3056A" w:rsidP="008D3DCE">
            <w:pPr>
              <w:spacing w:after="120" w:line="276" w:lineRule="auto"/>
              <w:jc w:val="both"/>
              <w:rPr>
                <w:rFonts w:ascii="Times New Roman" w:hAnsi="Times New Roman" w:cs="Times New Roman"/>
                <w:sz w:val="20"/>
                <w:szCs w:val="20"/>
                <w:lang w:val="en-US"/>
              </w:rPr>
            </w:pPr>
            <w:r w:rsidRPr="00393941">
              <w:rPr>
                <w:rFonts w:ascii="Times New Roman" w:hAnsi="Times New Roman" w:cs="Times New Roman"/>
                <w:b/>
                <w:color w:val="365F91"/>
                <w:sz w:val="20"/>
                <w:szCs w:val="20"/>
              </w:rPr>
              <w:t>Keywords:</w:t>
            </w:r>
            <w:r w:rsidRPr="00393941">
              <w:rPr>
                <w:rFonts w:ascii="Times New Roman" w:hAnsi="Times New Roman" w:cs="Times New Roman"/>
                <w:b/>
                <w:color w:val="365F91"/>
                <w:spacing w:val="1"/>
                <w:sz w:val="20"/>
                <w:szCs w:val="20"/>
              </w:rPr>
              <w:t xml:space="preserve"> </w:t>
            </w:r>
            <w:r w:rsidR="00D62DF8" w:rsidRPr="00393941">
              <w:rPr>
                <w:rFonts w:ascii="Times New Roman" w:hAnsi="Times New Roman" w:cs="Times New Roman"/>
                <w:sz w:val="20"/>
                <w:szCs w:val="20"/>
              </w:rPr>
              <w:t>Value chain, Market Outlet, Multinomial, Poultry</w:t>
            </w:r>
          </w:p>
        </w:tc>
      </w:tr>
    </w:tbl>
    <w:p w14:paraId="480D98FD" w14:textId="77777777" w:rsidR="00B3056A" w:rsidRPr="00393941" w:rsidRDefault="00B3056A" w:rsidP="008D3DCE">
      <w:pPr>
        <w:spacing w:after="120" w:line="276" w:lineRule="auto"/>
        <w:jc w:val="center"/>
        <w:rPr>
          <w:rFonts w:ascii="Times New Roman" w:hAnsi="Times New Roman" w:cs="Times New Roman"/>
          <w:sz w:val="20"/>
          <w:szCs w:val="20"/>
          <w:lang w:val="en-US"/>
        </w:rPr>
      </w:pPr>
    </w:p>
    <w:p w14:paraId="4D9BA322" w14:textId="77777777" w:rsidR="00BF11C0" w:rsidRPr="00393941" w:rsidRDefault="00BF11C0" w:rsidP="008D3DCE">
      <w:pPr>
        <w:pStyle w:val="ListParagraph"/>
        <w:numPr>
          <w:ilvl w:val="0"/>
          <w:numId w:val="1"/>
        </w:numPr>
        <w:spacing w:after="120" w:line="276" w:lineRule="auto"/>
        <w:ind w:left="360"/>
        <w:jc w:val="both"/>
        <w:rPr>
          <w:rFonts w:ascii="Times New Roman" w:hAnsi="Times New Roman" w:cs="Times New Roman"/>
          <w:b/>
          <w:bCs/>
          <w:sz w:val="20"/>
          <w:szCs w:val="20"/>
        </w:rPr>
        <w:sectPr w:rsidR="00BF11C0" w:rsidRPr="00393941" w:rsidSect="006F5E45">
          <w:footerReference w:type="default" r:id="rId8"/>
          <w:footerReference w:type="first" r:id="rId9"/>
          <w:pgSz w:w="11906" w:h="16838" w:code="9"/>
          <w:pgMar w:top="1440" w:right="851" w:bottom="1440" w:left="851" w:header="709" w:footer="709" w:gutter="0"/>
          <w:cols w:space="708"/>
          <w:titlePg/>
          <w:docGrid w:linePitch="360"/>
        </w:sectPr>
      </w:pPr>
    </w:p>
    <w:p w14:paraId="7629567E" w14:textId="1B248528" w:rsidR="00C8654F" w:rsidRPr="00393941" w:rsidRDefault="00C8654F" w:rsidP="00393941">
      <w:pPr>
        <w:pStyle w:val="ListParagraph"/>
        <w:numPr>
          <w:ilvl w:val="0"/>
          <w:numId w:val="9"/>
        </w:numPr>
        <w:spacing w:after="120" w:line="276" w:lineRule="auto"/>
        <w:jc w:val="center"/>
        <w:rPr>
          <w:rFonts w:ascii="Times New Roman" w:hAnsi="Times New Roman" w:cs="Times New Roman"/>
          <w:b/>
          <w:bCs/>
          <w:caps/>
          <w:color w:val="365F91"/>
          <w:sz w:val="20"/>
          <w:szCs w:val="20"/>
        </w:rPr>
      </w:pPr>
      <w:r w:rsidRPr="00393941">
        <w:rPr>
          <w:rFonts w:ascii="Times New Roman" w:hAnsi="Times New Roman" w:cs="Times New Roman"/>
          <w:b/>
          <w:bCs/>
          <w:caps/>
          <w:color w:val="365F91"/>
          <w:sz w:val="20"/>
          <w:szCs w:val="20"/>
        </w:rPr>
        <w:lastRenderedPageBreak/>
        <w:t>Introduction</w:t>
      </w:r>
    </w:p>
    <w:p w14:paraId="2B9ACA51" w14:textId="77777777" w:rsidR="003C20A5" w:rsidRPr="00393941" w:rsidRDefault="003C20A5" w:rsidP="008D3DCE">
      <w:pPr>
        <w:spacing w:line="276" w:lineRule="auto"/>
        <w:jc w:val="both"/>
        <w:rPr>
          <w:rFonts w:ascii="Times New Roman" w:eastAsia="Calibri" w:hAnsi="Times New Roman" w:cs="Times New Roman"/>
          <w:sz w:val="20"/>
          <w:szCs w:val="20"/>
          <w:lang w:val="en-GB"/>
        </w:rPr>
      </w:pPr>
      <w:r w:rsidRPr="00393941">
        <w:rPr>
          <w:rFonts w:ascii="Times New Roman" w:eastAsia="Calibri" w:hAnsi="Times New Roman" w:cs="Times New Roman"/>
          <w:sz w:val="20"/>
          <w:szCs w:val="20"/>
          <w:lang w:val="en-GB"/>
        </w:rPr>
        <w:t>Rising per capita incomes, urbanization, and population growth in developing countries have driven increased demand for animal products, particularly poultry. Globally, poultry production has grown faster than that of ruminants and pigs, now contributing over 39% of the total meat supply and 34% of animal protein consumed worldwide (</w:t>
      </w:r>
      <w:proofErr w:type="spellStart"/>
      <w:r w:rsidRPr="00393941">
        <w:rPr>
          <w:rFonts w:ascii="Times New Roman" w:eastAsia="Times New Roman" w:hAnsi="Times New Roman" w:cs="Times New Roman"/>
          <w:sz w:val="20"/>
          <w:szCs w:val="20"/>
          <w:lang w:val="en-US"/>
        </w:rPr>
        <w:t>Patway</w:t>
      </w:r>
      <w:proofErr w:type="spellEnd"/>
      <w:r w:rsidRPr="00393941">
        <w:rPr>
          <w:rFonts w:ascii="Times New Roman" w:eastAsia="Times New Roman" w:hAnsi="Times New Roman" w:cs="Times New Roman"/>
          <w:sz w:val="20"/>
          <w:szCs w:val="20"/>
          <w:lang w:val="en-US"/>
        </w:rPr>
        <w:t xml:space="preserve"> &amp; </w:t>
      </w:r>
      <w:proofErr w:type="spellStart"/>
      <w:r w:rsidRPr="00393941">
        <w:rPr>
          <w:rFonts w:ascii="Times New Roman" w:eastAsia="Times New Roman" w:hAnsi="Times New Roman" w:cs="Times New Roman"/>
          <w:sz w:val="20"/>
          <w:szCs w:val="20"/>
          <w:lang w:val="en-US"/>
        </w:rPr>
        <w:t>Ramchandra</w:t>
      </w:r>
      <w:proofErr w:type="spellEnd"/>
      <w:r w:rsidRPr="00393941">
        <w:rPr>
          <w:rFonts w:ascii="Times New Roman" w:eastAsia="Times New Roman" w:hAnsi="Times New Roman" w:cs="Times New Roman"/>
          <w:sz w:val="20"/>
          <w:szCs w:val="20"/>
          <w:lang w:val="en-US"/>
        </w:rPr>
        <w:t xml:space="preserve">, 2024; </w:t>
      </w:r>
      <w:r w:rsidRPr="00393941">
        <w:rPr>
          <w:rFonts w:ascii="Times New Roman" w:eastAsia="Calibri" w:hAnsi="Times New Roman" w:cs="Times New Roman"/>
          <w:sz w:val="20"/>
          <w:szCs w:val="20"/>
          <w:lang w:val="en-GB"/>
        </w:rPr>
        <w:t>FAO, 2022). In developing countries, poultry meat consumption rose from about 14 kg per capita in 2000 to around 30 kg in 2020 (OECD-FAO, 2021). Poultry meat and eggs offer affordable, high-quality protein, playing critical roles in human nutrition and economic development (ILRI, 2022). In Ethiopia, the poultry population exceeded 57 million by 2021 (CSA, 2021). Despite the expansion of modern poultry farms near urban centres like Addis Ababa, smallholder systems still dominate and contribute the bulk of national production. Poultry is vital for rural livelihoods, providing disposable income, nutritional security, and socio-cultural value through gift exchange and ceremonial uses (</w:t>
      </w:r>
      <w:proofErr w:type="spellStart"/>
      <w:r w:rsidRPr="00393941">
        <w:rPr>
          <w:rFonts w:ascii="Times New Roman" w:eastAsia="Calibri" w:hAnsi="Times New Roman" w:cs="Times New Roman"/>
          <w:sz w:val="20"/>
          <w:szCs w:val="20"/>
          <w:lang w:val="en-GB"/>
        </w:rPr>
        <w:t>Aklilu</w:t>
      </w:r>
      <w:proofErr w:type="spellEnd"/>
      <w:r w:rsidRPr="00393941">
        <w:rPr>
          <w:rFonts w:ascii="Times New Roman" w:eastAsia="Calibri" w:hAnsi="Times New Roman" w:cs="Times New Roman"/>
          <w:sz w:val="20"/>
          <w:szCs w:val="20"/>
          <w:lang w:val="en-GB"/>
        </w:rPr>
        <w:t xml:space="preserve"> et al., 2020).</w:t>
      </w:r>
    </w:p>
    <w:p w14:paraId="6C503CCC" w14:textId="77777777" w:rsidR="003C20A5" w:rsidRPr="00393941" w:rsidRDefault="003C20A5" w:rsidP="008D3DCE">
      <w:pPr>
        <w:spacing w:line="276" w:lineRule="auto"/>
        <w:jc w:val="both"/>
        <w:rPr>
          <w:rFonts w:ascii="Times New Roman" w:eastAsia="Calibri" w:hAnsi="Times New Roman" w:cs="Times New Roman"/>
          <w:sz w:val="20"/>
          <w:szCs w:val="20"/>
          <w:lang w:val="en-GB"/>
        </w:rPr>
      </w:pPr>
      <w:r w:rsidRPr="00393941">
        <w:rPr>
          <w:rFonts w:ascii="Times New Roman" w:eastAsia="Calibri" w:hAnsi="Times New Roman" w:cs="Times New Roman"/>
          <w:sz w:val="20"/>
          <w:szCs w:val="20"/>
          <w:lang w:val="en-GB"/>
        </w:rPr>
        <w:t>Nevertheless, Ethiopia's poultry sector remains underdeveloped. Insufficient research, limited technological adoption, weak market linkages, and poor institutional support constrain the sector's potential (</w:t>
      </w:r>
      <w:proofErr w:type="spellStart"/>
      <w:r w:rsidRPr="00393941">
        <w:rPr>
          <w:rFonts w:ascii="Times New Roman" w:eastAsia="Calibri" w:hAnsi="Times New Roman" w:cs="Times New Roman"/>
          <w:sz w:val="20"/>
          <w:szCs w:val="20"/>
          <w:lang w:val="en-GB"/>
        </w:rPr>
        <w:t>MoA</w:t>
      </w:r>
      <w:proofErr w:type="spellEnd"/>
      <w:r w:rsidRPr="00393941">
        <w:rPr>
          <w:rFonts w:ascii="Times New Roman" w:eastAsia="Calibri" w:hAnsi="Times New Roman" w:cs="Times New Roman"/>
          <w:sz w:val="20"/>
          <w:szCs w:val="20"/>
          <w:lang w:val="en-GB"/>
        </w:rPr>
        <w:t>, 2022). Most interventions have focused narrowly on technical production aspects, neglecting broader value chain and market development efforts necessary to boost incomes and rural resilience (</w:t>
      </w:r>
      <w:proofErr w:type="spellStart"/>
      <w:r w:rsidRPr="00393941">
        <w:rPr>
          <w:rFonts w:ascii="Times New Roman" w:eastAsia="Calibri" w:hAnsi="Times New Roman" w:cs="Times New Roman"/>
          <w:sz w:val="20"/>
          <w:szCs w:val="20"/>
          <w:lang w:val="en-GB"/>
        </w:rPr>
        <w:t>Gebremedhin</w:t>
      </w:r>
      <w:proofErr w:type="spellEnd"/>
      <w:r w:rsidRPr="00393941">
        <w:rPr>
          <w:rFonts w:ascii="Times New Roman" w:eastAsia="Calibri" w:hAnsi="Times New Roman" w:cs="Times New Roman"/>
          <w:sz w:val="20"/>
          <w:szCs w:val="20"/>
          <w:lang w:val="en-GB"/>
        </w:rPr>
        <w:t xml:space="preserve"> et al., 2021). Value chain development is crucial, encompassing production, </w:t>
      </w:r>
      <w:r w:rsidRPr="00393941">
        <w:rPr>
          <w:rFonts w:ascii="Times New Roman" w:eastAsia="Calibri" w:hAnsi="Times New Roman" w:cs="Times New Roman"/>
          <w:sz w:val="20"/>
          <w:szCs w:val="20"/>
          <w:lang w:val="en-GB"/>
        </w:rPr>
        <w:lastRenderedPageBreak/>
        <w:t>processing, marketing, and distribution (Porter, 1985). Poultry value chain analysis identifies bottlenecks and opportunities across actors and activities, from producers to end consumers. A well-functioning value chain enhances market competitiveness, producer incomes, and consumer access to quality products (</w:t>
      </w:r>
      <w:proofErr w:type="spellStart"/>
      <w:r w:rsidRPr="00393941">
        <w:rPr>
          <w:rFonts w:ascii="Times New Roman" w:eastAsia="Calibri" w:hAnsi="Times New Roman" w:cs="Times New Roman"/>
          <w:sz w:val="20"/>
          <w:szCs w:val="20"/>
          <w:lang w:val="en-GB"/>
        </w:rPr>
        <w:t>Hellin</w:t>
      </w:r>
      <w:proofErr w:type="spellEnd"/>
      <w:r w:rsidRPr="00393941">
        <w:rPr>
          <w:rFonts w:ascii="Times New Roman" w:eastAsia="Calibri" w:hAnsi="Times New Roman" w:cs="Times New Roman"/>
          <w:sz w:val="20"/>
          <w:szCs w:val="20"/>
          <w:lang w:val="en-GB"/>
        </w:rPr>
        <w:t xml:space="preserve"> et al., 2021).</w:t>
      </w:r>
    </w:p>
    <w:p w14:paraId="5D3940DD" w14:textId="77777777" w:rsidR="003C20A5" w:rsidRPr="00393941" w:rsidRDefault="003C20A5" w:rsidP="008D3DCE">
      <w:pPr>
        <w:spacing w:line="276" w:lineRule="auto"/>
        <w:jc w:val="both"/>
        <w:rPr>
          <w:rFonts w:ascii="Times New Roman" w:eastAsia="Calibri" w:hAnsi="Times New Roman" w:cs="Times New Roman"/>
          <w:sz w:val="20"/>
          <w:szCs w:val="20"/>
          <w:lang w:val="en-GB"/>
        </w:rPr>
      </w:pPr>
      <w:r w:rsidRPr="00393941">
        <w:rPr>
          <w:rFonts w:ascii="Times New Roman" w:eastAsia="Calibri" w:hAnsi="Times New Roman" w:cs="Times New Roman"/>
          <w:sz w:val="20"/>
          <w:szCs w:val="20"/>
          <w:lang w:val="en-GB"/>
        </w:rPr>
        <w:t xml:space="preserve">Market access continues to be a critical constraint for smallholder farmers, particularly in sub-Saharan Africa. It encompasses not only physical proximity to markets but also structural and institutional dimensions, including the organization of markets, availability of infrastructure, and farmers' ability to engage competitively (Ali et al., 2023). Recent studies underscore that beyond distance, smallholders are often constrained by asymmetric information, limited bargaining power, and lack of market integration, which collectively hinder their ability to secure profitable and stable market outlets (Abate et al., 2022; FAO, 2023). Without reliable and accessible markets, producers face uncertainty about returns, reducing their incentives to invest in productivity-enhancing technologies or improve product quality (Barrett et al., 2021). Enhancing market access requires addressing both supply- and demand-side barriers, including infrastructure development, information systems, and inclusive value chain linkages. </w:t>
      </w:r>
    </w:p>
    <w:p w14:paraId="787A47B5" w14:textId="77777777" w:rsidR="003C20A5" w:rsidRPr="00393941" w:rsidRDefault="003C20A5" w:rsidP="008D3DCE">
      <w:pPr>
        <w:spacing w:line="276" w:lineRule="auto"/>
        <w:jc w:val="both"/>
        <w:rPr>
          <w:rFonts w:ascii="Times New Roman" w:eastAsia="Calibri" w:hAnsi="Times New Roman" w:cs="Times New Roman"/>
          <w:sz w:val="20"/>
          <w:szCs w:val="20"/>
          <w:lang w:val="en-GB"/>
        </w:rPr>
      </w:pPr>
      <w:r w:rsidRPr="00393941">
        <w:rPr>
          <w:rFonts w:ascii="Times New Roman" w:eastAsia="Calibri" w:hAnsi="Times New Roman" w:cs="Times New Roman"/>
          <w:sz w:val="20"/>
          <w:szCs w:val="20"/>
          <w:lang w:val="en-GB"/>
        </w:rPr>
        <w:t>Poultry production is increasingly critical for food security and income generation in Ethiopia. However, the sector’s vast potential remains untapped due to challenges including traditional production practices, limited input supply (feeds, improved breeds, housing), inadequate extension services, poor marketing infrastructure, lack of producer organizations, and restricted access to credit and market information (</w:t>
      </w:r>
      <w:proofErr w:type="spellStart"/>
      <w:r w:rsidRPr="00393941">
        <w:rPr>
          <w:rFonts w:ascii="Times New Roman" w:eastAsia="Calibri" w:hAnsi="Times New Roman" w:cs="Times New Roman"/>
          <w:sz w:val="20"/>
          <w:szCs w:val="20"/>
          <w:lang w:val="en-GB"/>
        </w:rPr>
        <w:t>Berhanu</w:t>
      </w:r>
      <w:proofErr w:type="spellEnd"/>
      <w:r w:rsidRPr="00393941">
        <w:rPr>
          <w:rFonts w:ascii="Times New Roman" w:eastAsia="Calibri" w:hAnsi="Times New Roman" w:cs="Times New Roman"/>
          <w:sz w:val="20"/>
          <w:szCs w:val="20"/>
          <w:lang w:val="en-GB"/>
        </w:rPr>
        <w:t xml:space="preserve"> et al., 2020; </w:t>
      </w:r>
      <w:proofErr w:type="spellStart"/>
      <w:r w:rsidRPr="00393941">
        <w:rPr>
          <w:rFonts w:ascii="Times New Roman" w:eastAsia="Calibri" w:hAnsi="Times New Roman" w:cs="Times New Roman"/>
          <w:sz w:val="20"/>
          <w:szCs w:val="20"/>
          <w:lang w:val="en-GB"/>
        </w:rPr>
        <w:t>MoA</w:t>
      </w:r>
      <w:proofErr w:type="spellEnd"/>
      <w:r w:rsidRPr="00393941">
        <w:rPr>
          <w:rFonts w:ascii="Times New Roman" w:eastAsia="Calibri" w:hAnsi="Times New Roman" w:cs="Times New Roman"/>
          <w:sz w:val="20"/>
          <w:szCs w:val="20"/>
          <w:lang w:val="en-GB"/>
        </w:rPr>
        <w:t>, 2022). Poor market access, shaped by weak rural infrastructure, fragmented markets, and limited farmer capacity, remains a major constraint, limiting both the profitability and competitiveness of poultry farmers (</w:t>
      </w:r>
      <w:proofErr w:type="spellStart"/>
      <w:r w:rsidRPr="00393941">
        <w:rPr>
          <w:rFonts w:ascii="Times New Roman" w:eastAsia="Calibri" w:hAnsi="Times New Roman" w:cs="Times New Roman"/>
          <w:sz w:val="20"/>
          <w:szCs w:val="20"/>
          <w:lang w:val="en-GB"/>
        </w:rPr>
        <w:t>Zeberga</w:t>
      </w:r>
      <w:proofErr w:type="spellEnd"/>
      <w:r w:rsidRPr="00393941">
        <w:rPr>
          <w:rFonts w:ascii="Times New Roman" w:eastAsia="Calibri" w:hAnsi="Times New Roman" w:cs="Times New Roman"/>
          <w:sz w:val="20"/>
          <w:szCs w:val="20"/>
          <w:lang w:val="en-GB"/>
        </w:rPr>
        <w:t xml:space="preserve">, 2021). </w:t>
      </w:r>
    </w:p>
    <w:p w14:paraId="061DDA67" w14:textId="77777777" w:rsidR="003C20A5" w:rsidRPr="00393941" w:rsidRDefault="003C20A5" w:rsidP="008D3DCE">
      <w:pPr>
        <w:spacing w:line="276" w:lineRule="auto"/>
        <w:jc w:val="both"/>
        <w:rPr>
          <w:rFonts w:ascii="Times New Roman" w:eastAsia="Calibri" w:hAnsi="Times New Roman" w:cs="Times New Roman"/>
          <w:sz w:val="20"/>
          <w:szCs w:val="20"/>
          <w:lang w:val="en-GB"/>
        </w:rPr>
      </w:pPr>
      <w:r w:rsidRPr="00393941">
        <w:rPr>
          <w:rFonts w:ascii="Times New Roman" w:eastAsia="Calibri" w:hAnsi="Times New Roman" w:cs="Times New Roman"/>
          <w:sz w:val="20"/>
          <w:szCs w:val="20"/>
          <w:lang w:val="en-GB"/>
        </w:rPr>
        <w:t>Inefficient marketing channels, high transaction costs, and lack of cooperation among value chain actors exacerbate these challenges, pushing smallholders out of emerging modern markets that demand higher quality, traceability, and reliability of supply (</w:t>
      </w:r>
      <w:proofErr w:type="spellStart"/>
      <w:r w:rsidRPr="00393941">
        <w:rPr>
          <w:rFonts w:ascii="Times New Roman" w:eastAsia="Calibri" w:hAnsi="Times New Roman" w:cs="Times New Roman"/>
          <w:sz w:val="20"/>
          <w:szCs w:val="20"/>
          <w:lang w:val="en-GB"/>
        </w:rPr>
        <w:t>Vermeulen</w:t>
      </w:r>
      <w:proofErr w:type="spellEnd"/>
      <w:r w:rsidRPr="00393941">
        <w:rPr>
          <w:rFonts w:ascii="Times New Roman" w:eastAsia="Calibri" w:hAnsi="Times New Roman" w:cs="Times New Roman"/>
          <w:sz w:val="20"/>
          <w:szCs w:val="20"/>
          <w:lang w:val="en-GB"/>
        </w:rPr>
        <w:t xml:space="preserve"> et al., 2020). The shift towards modern retail systems, such as supermarkets and integrated supply chains, increasingly marginalizes smallholders who cannot meet quality standards or consistent supply requirements (</w:t>
      </w:r>
      <w:proofErr w:type="spellStart"/>
      <w:r w:rsidRPr="00393941">
        <w:rPr>
          <w:rFonts w:ascii="Times New Roman" w:eastAsia="Calibri" w:hAnsi="Times New Roman" w:cs="Times New Roman"/>
          <w:sz w:val="20"/>
          <w:szCs w:val="20"/>
          <w:lang w:val="en-GB"/>
        </w:rPr>
        <w:t>Ayele</w:t>
      </w:r>
      <w:proofErr w:type="spellEnd"/>
      <w:r w:rsidRPr="00393941">
        <w:rPr>
          <w:rFonts w:ascii="Times New Roman" w:eastAsia="Calibri" w:hAnsi="Times New Roman" w:cs="Times New Roman"/>
          <w:sz w:val="20"/>
          <w:szCs w:val="20"/>
          <w:lang w:val="en-GB"/>
        </w:rPr>
        <w:t xml:space="preserve"> et al., 2021). As a result, without strategic support for market integration and value chain strengthening, poultry farmers risk being excluded from growing market opportunities.</w:t>
      </w:r>
    </w:p>
    <w:p w14:paraId="42504768" w14:textId="7787E831" w:rsidR="003C20A5" w:rsidRDefault="003C20A5" w:rsidP="008D3DCE">
      <w:pPr>
        <w:spacing w:after="0" w:line="276" w:lineRule="auto"/>
        <w:jc w:val="both"/>
        <w:rPr>
          <w:rFonts w:ascii="Times New Roman" w:eastAsia="Calibri" w:hAnsi="Times New Roman" w:cs="Times New Roman"/>
          <w:sz w:val="20"/>
          <w:szCs w:val="20"/>
          <w:lang w:val="en-GB"/>
        </w:rPr>
      </w:pPr>
      <w:r w:rsidRPr="00393941">
        <w:rPr>
          <w:rFonts w:ascii="Times New Roman" w:eastAsia="Calibri" w:hAnsi="Times New Roman" w:cs="Times New Roman"/>
          <w:sz w:val="20"/>
          <w:szCs w:val="20"/>
          <w:lang w:val="en-GB"/>
        </w:rPr>
        <w:t xml:space="preserve">Previous studies have primarily addressed the technical aspects of poultry production, neglecting integrated analysis of market access and value chain constraints. Moreover, in Hadiya Zone, despite its poultry production potential, systematic studies on poultry market access and value chain analysis are scarce. Critical factors like education level, family size, access to extension and credit, landholding, experience, distance to markets, and cooperation among actors significantly influence poultry market participation but have not been comprehensively analysed together. Given these gaps, determining factors affecting access to alternative market outlet choices of poultry farm-holders in Hadiya Zone, Central Ethiopia. The findings aim to inform strategies that can enhance rural incomes, promote market-oriented poultry production, and ensure the resilience of poultry farmers to rapidly changing market environments. So, this study mainly analyses poultry value chain constraints and the determinant factors that affect access to alternative poultry market outlet choices. </w:t>
      </w:r>
    </w:p>
    <w:p w14:paraId="5BEDDCF3" w14:textId="77777777" w:rsidR="00F624C5" w:rsidRDefault="00F624C5" w:rsidP="008D3DCE">
      <w:pPr>
        <w:spacing w:after="0" w:line="276" w:lineRule="auto"/>
        <w:jc w:val="both"/>
        <w:rPr>
          <w:rFonts w:ascii="Times New Roman" w:eastAsia="Calibri" w:hAnsi="Times New Roman" w:cs="Times New Roman"/>
          <w:sz w:val="20"/>
          <w:szCs w:val="20"/>
          <w:lang w:val="en-GB"/>
        </w:rPr>
      </w:pPr>
    </w:p>
    <w:p w14:paraId="4C246FFB" w14:textId="77777777" w:rsidR="00F624C5" w:rsidRPr="00BD112D" w:rsidRDefault="00F624C5" w:rsidP="00F624C5">
      <w:pPr>
        <w:spacing w:after="120" w:line="276" w:lineRule="auto"/>
        <w:jc w:val="center"/>
        <w:rPr>
          <w:rFonts w:ascii="Times New Roman" w:hAnsi="Times New Roman" w:cs="Times New Roman"/>
          <w:b/>
          <w:bCs/>
          <w:caps/>
          <w:color w:val="0070C0"/>
          <w:sz w:val="20"/>
          <w:szCs w:val="20"/>
        </w:rPr>
      </w:pPr>
      <w:r w:rsidRPr="00BD112D">
        <w:rPr>
          <w:rFonts w:ascii="Times New Roman" w:hAnsi="Times New Roman" w:cs="Times New Roman"/>
          <w:b/>
          <w:bCs/>
          <w:caps/>
          <w:color w:val="0070C0"/>
          <w:sz w:val="20"/>
          <w:szCs w:val="20"/>
        </w:rPr>
        <w:t>2. Objectives</w:t>
      </w:r>
    </w:p>
    <w:p w14:paraId="2CE8D809" w14:textId="77777777" w:rsidR="00F624C5" w:rsidRPr="00F53CA2" w:rsidRDefault="00F624C5" w:rsidP="00F624C5">
      <w:pPr>
        <w:pStyle w:val="NormalWeb"/>
        <w:numPr>
          <w:ilvl w:val="1"/>
          <w:numId w:val="11"/>
        </w:numPr>
        <w:spacing w:before="0" w:beforeAutospacing="0" w:after="0" w:afterAutospacing="0" w:line="276" w:lineRule="auto"/>
        <w:jc w:val="both"/>
        <w:rPr>
          <w:b/>
          <w:sz w:val="20"/>
          <w:szCs w:val="20"/>
        </w:rPr>
      </w:pPr>
      <w:r w:rsidRPr="00F53CA2">
        <w:rPr>
          <w:b/>
          <w:sz w:val="20"/>
          <w:szCs w:val="20"/>
        </w:rPr>
        <w:t>General Objective</w:t>
      </w:r>
    </w:p>
    <w:p w14:paraId="562C0315" w14:textId="77777777" w:rsidR="00F624C5" w:rsidRPr="00F53CA2" w:rsidRDefault="00F624C5" w:rsidP="00F53CA2">
      <w:pPr>
        <w:pStyle w:val="NormalWeb"/>
        <w:spacing w:before="0" w:beforeAutospacing="0" w:line="276" w:lineRule="auto"/>
        <w:jc w:val="both"/>
        <w:rPr>
          <w:sz w:val="20"/>
          <w:szCs w:val="20"/>
        </w:rPr>
      </w:pPr>
      <w:r w:rsidRPr="00F53CA2">
        <w:rPr>
          <w:sz w:val="20"/>
          <w:szCs w:val="20"/>
        </w:rPr>
        <w:t>The general objective of this study is to determinant factors affecting access to alternative market outlet choices of poultry farm-holders in Hadiya Zone, Central Ethiopia</w:t>
      </w:r>
    </w:p>
    <w:p w14:paraId="5BAAF323" w14:textId="77777777" w:rsidR="00F624C5" w:rsidRPr="00F53CA2" w:rsidRDefault="00F624C5" w:rsidP="00F624C5">
      <w:pPr>
        <w:spacing w:before="240" w:after="0" w:line="276" w:lineRule="auto"/>
        <w:jc w:val="both"/>
        <w:rPr>
          <w:rFonts w:ascii="Times New Roman" w:hAnsi="Times New Roman" w:cs="Times New Roman"/>
          <w:b/>
          <w:sz w:val="20"/>
          <w:szCs w:val="20"/>
        </w:rPr>
      </w:pPr>
      <w:r w:rsidRPr="00F53CA2">
        <w:rPr>
          <w:rFonts w:ascii="Times New Roman" w:hAnsi="Times New Roman" w:cs="Times New Roman"/>
          <w:b/>
          <w:sz w:val="20"/>
          <w:szCs w:val="20"/>
        </w:rPr>
        <w:t xml:space="preserve">2.2. Specific Objectives </w:t>
      </w:r>
    </w:p>
    <w:p w14:paraId="483E73A2" w14:textId="5A3C6E98" w:rsidR="00F624C5" w:rsidRPr="00F53CA2" w:rsidRDefault="00F624C5" w:rsidP="00F53CA2">
      <w:pPr>
        <w:pStyle w:val="ListParagraph"/>
        <w:numPr>
          <w:ilvl w:val="0"/>
          <w:numId w:val="10"/>
        </w:numPr>
        <w:spacing w:after="100" w:afterAutospacing="1" w:line="276" w:lineRule="auto"/>
        <w:jc w:val="both"/>
        <w:rPr>
          <w:rFonts w:ascii="Times New Roman" w:hAnsi="Times New Roman" w:cs="Times New Roman"/>
          <w:sz w:val="20"/>
          <w:szCs w:val="20"/>
        </w:rPr>
      </w:pPr>
      <w:r w:rsidRPr="00F53CA2">
        <w:rPr>
          <w:rFonts w:ascii="Times New Roman" w:hAnsi="Times New Roman" w:cs="Times New Roman"/>
          <w:sz w:val="20"/>
          <w:szCs w:val="20"/>
        </w:rPr>
        <w:t xml:space="preserve">To </w:t>
      </w:r>
      <w:r w:rsidR="00F53CA2" w:rsidRPr="00F53CA2">
        <w:rPr>
          <w:rFonts w:ascii="Times New Roman" w:hAnsi="Times New Roman" w:cs="Times New Roman"/>
          <w:sz w:val="20"/>
          <w:szCs w:val="20"/>
        </w:rPr>
        <w:t xml:space="preserve">identify the major types of market outlets used by poultry farm-holders in </w:t>
      </w:r>
      <w:r w:rsidR="00D5590E" w:rsidRPr="00F53CA2">
        <w:rPr>
          <w:rFonts w:ascii="Times New Roman" w:hAnsi="Times New Roman" w:cs="Times New Roman"/>
          <w:sz w:val="20"/>
          <w:szCs w:val="20"/>
        </w:rPr>
        <w:t>the study area.</w:t>
      </w:r>
    </w:p>
    <w:p w14:paraId="4D859E78" w14:textId="0E1355C1" w:rsidR="00D5590E" w:rsidRDefault="00F624C5" w:rsidP="00D5590E">
      <w:pPr>
        <w:pStyle w:val="ListParagraph"/>
        <w:numPr>
          <w:ilvl w:val="0"/>
          <w:numId w:val="10"/>
        </w:numPr>
        <w:spacing w:before="100" w:beforeAutospacing="1" w:after="100" w:afterAutospacing="1" w:line="276" w:lineRule="auto"/>
        <w:jc w:val="both"/>
        <w:rPr>
          <w:rFonts w:ascii="Times New Roman" w:hAnsi="Times New Roman" w:cs="Times New Roman"/>
          <w:sz w:val="20"/>
          <w:szCs w:val="20"/>
        </w:rPr>
      </w:pPr>
      <w:r w:rsidRPr="00F53CA2">
        <w:rPr>
          <w:rFonts w:ascii="Times New Roman" w:hAnsi="Times New Roman" w:cs="Times New Roman"/>
          <w:sz w:val="20"/>
          <w:szCs w:val="20"/>
        </w:rPr>
        <w:t xml:space="preserve">To </w:t>
      </w:r>
      <w:proofErr w:type="spellStart"/>
      <w:r w:rsidRPr="00F53CA2">
        <w:rPr>
          <w:rFonts w:ascii="Times New Roman" w:hAnsi="Times New Roman" w:cs="Times New Roman"/>
          <w:sz w:val="20"/>
          <w:szCs w:val="20"/>
        </w:rPr>
        <w:t>analyze</w:t>
      </w:r>
      <w:proofErr w:type="spellEnd"/>
      <w:r w:rsidRPr="00F53CA2">
        <w:rPr>
          <w:rFonts w:ascii="Times New Roman" w:hAnsi="Times New Roman" w:cs="Times New Roman"/>
          <w:sz w:val="20"/>
          <w:szCs w:val="20"/>
        </w:rPr>
        <w:t xml:space="preserve"> factors affecting access to alternative market outlet choices of poultry farm-holders in in the study area</w:t>
      </w:r>
    </w:p>
    <w:p w14:paraId="16CD91E6" w14:textId="77777777" w:rsidR="00D5590E" w:rsidRPr="00D5590E" w:rsidRDefault="00D5590E" w:rsidP="00D5590E">
      <w:pPr>
        <w:pStyle w:val="ListParagraph"/>
        <w:spacing w:before="100" w:beforeAutospacing="1" w:after="100" w:afterAutospacing="1" w:line="276" w:lineRule="auto"/>
        <w:jc w:val="both"/>
        <w:rPr>
          <w:rFonts w:ascii="Times New Roman" w:hAnsi="Times New Roman" w:cs="Times New Roman"/>
          <w:sz w:val="20"/>
          <w:szCs w:val="20"/>
        </w:rPr>
      </w:pPr>
    </w:p>
    <w:p w14:paraId="6723F1F7" w14:textId="22A92632" w:rsidR="00C8654F" w:rsidRPr="00BD112D" w:rsidRDefault="00C8654F" w:rsidP="00BD112D">
      <w:pPr>
        <w:pStyle w:val="ListParagraph"/>
        <w:numPr>
          <w:ilvl w:val="0"/>
          <w:numId w:val="11"/>
        </w:numPr>
        <w:spacing w:before="240" w:after="120" w:line="276" w:lineRule="auto"/>
        <w:jc w:val="center"/>
        <w:rPr>
          <w:rFonts w:ascii="Times New Roman" w:hAnsi="Times New Roman" w:cs="Times New Roman"/>
          <w:b/>
          <w:bCs/>
          <w:caps/>
          <w:color w:val="365F91"/>
          <w:sz w:val="20"/>
          <w:szCs w:val="20"/>
        </w:rPr>
      </w:pPr>
      <w:r w:rsidRPr="00BD112D">
        <w:rPr>
          <w:rFonts w:ascii="Times New Roman" w:hAnsi="Times New Roman" w:cs="Times New Roman"/>
          <w:b/>
          <w:bCs/>
          <w:caps/>
          <w:color w:val="365F91"/>
          <w:sz w:val="20"/>
          <w:szCs w:val="20"/>
        </w:rPr>
        <w:t>Methods</w:t>
      </w:r>
    </w:p>
    <w:p w14:paraId="637E08B6" w14:textId="1D3A8352" w:rsidR="003C20A5" w:rsidRPr="00393941" w:rsidRDefault="003C20A5" w:rsidP="00BD112D">
      <w:pPr>
        <w:pStyle w:val="ListParagraph"/>
        <w:keepNext/>
        <w:keepLines/>
        <w:numPr>
          <w:ilvl w:val="1"/>
          <w:numId w:val="11"/>
        </w:numPr>
        <w:spacing w:before="200" w:after="120" w:line="276" w:lineRule="auto"/>
        <w:outlineLvl w:val="1"/>
        <w:rPr>
          <w:rFonts w:ascii="Times New Roman" w:eastAsia="MS Gothic" w:hAnsi="Times New Roman" w:cs="Times New Roman"/>
          <w:b/>
          <w:bCs/>
          <w:sz w:val="20"/>
          <w:szCs w:val="20"/>
          <w:lang w:val="en-US"/>
        </w:rPr>
      </w:pPr>
      <w:r w:rsidRPr="00393941">
        <w:rPr>
          <w:rFonts w:ascii="Times New Roman" w:eastAsia="MS Gothic" w:hAnsi="Times New Roman" w:cs="Times New Roman"/>
          <w:b/>
          <w:bCs/>
          <w:sz w:val="20"/>
          <w:szCs w:val="20"/>
          <w:lang w:val="en-US"/>
        </w:rPr>
        <w:t>Description of the Study Area</w:t>
      </w:r>
    </w:p>
    <w:p w14:paraId="75212759" w14:textId="77777777" w:rsidR="003C20A5" w:rsidRPr="00393941" w:rsidRDefault="003C20A5" w:rsidP="008D3DCE">
      <w:pPr>
        <w:spacing w:after="0" w:line="276" w:lineRule="auto"/>
        <w:jc w:val="both"/>
        <w:rPr>
          <w:rFonts w:ascii="Times New Roman" w:eastAsia="MS Mincho" w:hAnsi="Times New Roman" w:cs="Times New Roman"/>
          <w:sz w:val="20"/>
          <w:szCs w:val="20"/>
          <w:lang w:val="en-US"/>
        </w:rPr>
      </w:pPr>
      <w:r w:rsidRPr="00393941">
        <w:rPr>
          <w:rFonts w:ascii="Times New Roman" w:eastAsia="MS Mincho" w:hAnsi="Times New Roman" w:cs="Times New Roman"/>
          <w:sz w:val="20"/>
          <w:szCs w:val="20"/>
          <w:lang w:val="en-US"/>
        </w:rPr>
        <w:t xml:space="preserve">The research was conducted in the Hadiya Zone, located in the Central Ethiopia Region. The zone lies approximately 232 kilometers south of Addis Ababa, the capital city of Ethiopia. Covering an estimated area of 346,958.5 hectares, Hadiya Zone is situated at an average elevation of 1,900 meters above sea level. It experiences a temperate climate, with daily temperature levels ranging between 18°C and 27°C. Rainfall is seasonal, with a wet period extending from February to August most of the time and </w:t>
      </w:r>
      <w:r w:rsidRPr="00393941">
        <w:rPr>
          <w:rFonts w:ascii="Times New Roman" w:eastAsia="MS Mincho" w:hAnsi="Times New Roman" w:cs="Times New Roman"/>
          <w:sz w:val="20"/>
          <w:szCs w:val="20"/>
          <w:lang w:val="en-US"/>
        </w:rPr>
        <w:lastRenderedPageBreak/>
        <w:t xml:space="preserve">drier months from September to January. As of the 2017 population projection of Ethiopia, Zone had a total population of approximately 1,710,812, composed of males 846,852 (49.5%) and females 863,960 (50.5%). The population is known for its cultural diversity and peaceful coexistence across various ethnic and religious groups. </w:t>
      </w:r>
    </w:p>
    <w:p w14:paraId="13EF7D7E" w14:textId="77777777" w:rsidR="003C20A5" w:rsidRPr="00393941" w:rsidRDefault="003C20A5" w:rsidP="008D3DCE">
      <w:pPr>
        <w:spacing w:line="276" w:lineRule="auto"/>
        <w:jc w:val="both"/>
        <w:rPr>
          <w:rFonts w:ascii="Times New Roman" w:eastAsia="Calibri" w:hAnsi="Times New Roman" w:cs="Times New Roman"/>
          <w:sz w:val="20"/>
          <w:szCs w:val="20"/>
          <w:lang w:val="en-GB"/>
        </w:rPr>
      </w:pPr>
      <w:r w:rsidRPr="00393941">
        <w:rPr>
          <w:rFonts w:ascii="Times New Roman" w:eastAsia="MS Mincho" w:hAnsi="Times New Roman" w:cs="Times New Roman"/>
          <w:sz w:val="20"/>
          <w:szCs w:val="20"/>
          <w:lang w:val="en-US"/>
        </w:rPr>
        <w:br/>
        <w:t xml:space="preserve">The local economy is largely based on mixed farming systems that include both crop cultivation and livestock rearing. Farmers produce a range of cereals (such as wheat, </w:t>
      </w:r>
      <w:proofErr w:type="spellStart"/>
      <w:r w:rsidRPr="00393941">
        <w:rPr>
          <w:rFonts w:ascii="Times New Roman" w:eastAsia="MS Mincho" w:hAnsi="Times New Roman" w:cs="Times New Roman"/>
          <w:sz w:val="20"/>
          <w:szCs w:val="20"/>
          <w:lang w:val="en-US"/>
        </w:rPr>
        <w:t>teff</w:t>
      </w:r>
      <w:proofErr w:type="spellEnd"/>
      <w:r w:rsidRPr="00393941">
        <w:rPr>
          <w:rFonts w:ascii="Times New Roman" w:eastAsia="MS Mincho" w:hAnsi="Times New Roman" w:cs="Times New Roman"/>
          <w:sz w:val="20"/>
          <w:szCs w:val="20"/>
          <w:lang w:val="en-US"/>
        </w:rPr>
        <w:t xml:space="preserve">, maize, barley, and beans), vegetables, fruits, and cash crops like coffee and </w:t>
      </w:r>
      <w:proofErr w:type="spellStart"/>
      <w:r w:rsidRPr="00393941">
        <w:rPr>
          <w:rFonts w:ascii="Times New Roman" w:eastAsia="MS Mincho" w:hAnsi="Times New Roman" w:cs="Times New Roman"/>
          <w:sz w:val="20"/>
          <w:szCs w:val="20"/>
          <w:lang w:val="en-US"/>
        </w:rPr>
        <w:t>khat</w:t>
      </w:r>
      <w:proofErr w:type="spellEnd"/>
      <w:r w:rsidRPr="00393941">
        <w:rPr>
          <w:rFonts w:ascii="Times New Roman" w:eastAsia="MS Mincho" w:hAnsi="Times New Roman" w:cs="Times New Roman"/>
          <w:sz w:val="20"/>
          <w:szCs w:val="20"/>
          <w:lang w:val="en-US"/>
        </w:rPr>
        <w:t xml:space="preserve">. The zone is particularly known for its high wheat productivity, with yields reaching approximately 65 quintals per hectare, earning it the nickname “the wheat basket” of Ethiopia. Livestock, especially dairy production, is also a significant component of household income and food security in the region. </w:t>
      </w:r>
      <w:r w:rsidRPr="00393941">
        <w:rPr>
          <w:rFonts w:ascii="Times New Roman" w:eastAsia="Calibri" w:hAnsi="Times New Roman" w:cs="Times New Roman"/>
          <w:sz w:val="20"/>
          <w:szCs w:val="20"/>
          <w:lang w:val="en-GB"/>
        </w:rPr>
        <w:t>This study employed a comprehensive research methodology to analyse value chain dynamics within the poultry industry of Hadiya Zone. The methodology encompasses the study area description, sampling procedures, data sources and collection methods, and analytical techniques employed to meet the research objectives.</w:t>
      </w:r>
    </w:p>
    <w:p w14:paraId="65ADFD7F" w14:textId="0679694C" w:rsidR="003C20A5" w:rsidRPr="00BA2A99" w:rsidRDefault="003C20A5" w:rsidP="00BD112D">
      <w:pPr>
        <w:pStyle w:val="ListParagraph"/>
        <w:numPr>
          <w:ilvl w:val="1"/>
          <w:numId w:val="11"/>
        </w:numPr>
        <w:spacing w:before="240" w:line="276" w:lineRule="auto"/>
        <w:jc w:val="both"/>
        <w:rPr>
          <w:rFonts w:ascii="Times New Roman" w:eastAsia="Calibri" w:hAnsi="Times New Roman" w:cs="Times New Roman"/>
          <w:b/>
          <w:sz w:val="20"/>
          <w:szCs w:val="20"/>
          <w:lang w:val="en-GB"/>
        </w:rPr>
      </w:pPr>
      <w:r w:rsidRPr="00BA2A99">
        <w:rPr>
          <w:rFonts w:ascii="Times New Roman" w:eastAsia="Calibri" w:hAnsi="Times New Roman" w:cs="Times New Roman"/>
          <w:b/>
          <w:sz w:val="20"/>
          <w:szCs w:val="20"/>
          <w:lang w:val="en-GB"/>
        </w:rPr>
        <w:t xml:space="preserve"> Study Population and Sampling Techniques</w:t>
      </w:r>
    </w:p>
    <w:p w14:paraId="43264A38" w14:textId="72324902" w:rsidR="003C20A5" w:rsidRPr="00393941" w:rsidRDefault="003C20A5" w:rsidP="008D3DCE">
      <w:pPr>
        <w:spacing w:after="0" w:line="276" w:lineRule="auto"/>
        <w:jc w:val="both"/>
        <w:rPr>
          <w:rFonts w:ascii="Times New Roman" w:eastAsia="Calibri" w:hAnsi="Times New Roman" w:cs="Times New Roman"/>
          <w:sz w:val="20"/>
          <w:szCs w:val="20"/>
          <w:lang w:val="en-GB"/>
        </w:rPr>
      </w:pPr>
      <w:r w:rsidRPr="00393941">
        <w:rPr>
          <w:rFonts w:ascii="Times New Roman" w:eastAsia="Calibri" w:hAnsi="Times New Roman" w:cs="Times New Roman"/>
          <w:sz w:val="20"/>
          <w:szCs w:val="20"/>
          <w:lang w:val="en-GB"/>
        </w:rPr>
        <w:t xml:space="preserve">To examine the poultry value chain constraints and the determinant factors that affecting access of alternative poultry market outlet choices, a multi-stage sampling method integrating simple, stratified, and judgmental techniques was used. The first stage involved randomly selecting two districts and one town to represent the ten districts and three registered towns in Hadiya Zone. In the second stage, seven rural and one urban </w:t>
      </w:r>
      <w:proofErr w:type="spellStart"/>
      <w:r w:rsidRPr="00393941">
        <w:rPr>
          <w:rFonts w:ascii="Times New Roman" w:eastAsia="Calibri" w:hAnsi="Times New Roman" w:cs="Times New Roman"/>
          <w:i/>
          <w:sz w:val="20"/>
          <w:szCs w:val="20"/>
          <w:lang w:val="en-GB"/>
        </w:rPr>
        <w:t>kebeles</w:t>
      </w:r>
      <w:proofErr w:type="spellEnd"/>
      <w:r w:rsidRPr="00393941">
        <w:rPr>
          <w:rFonts w:ascii="Times New Roman" w:eastAsia="Calibri" w:hAnsi="Times New Roman" w:cs="Times New Roman"/>
          <w:sz w:val="20"/>
          <w:szCs w:val="20"/>
          <w:lang w:val="en-GB"/>
        </w:rPr>
        <w:t xml:space="preserve"> were randomly selected based on proportional representation. Respondents were stratified by their roles in the poultry value chain farmers, wholesalers,</w:t>
      </w:r>
      <w:r w:rsidRPr="00393941">
        <w:rPr>
          <w:rFonts w:ascii="Times New Roman" w:eastAsia="Calibri" w:hAnsi="Times New Roman" w:cs="Times New Roman"/>
          <w:color w:val="FF0000"/>
          <w:sz w:val="20"/>
          <w:szCs w:val="20"/>
          <w:lang w:val="en-GB"/>
        </w:rPr>
        <w:t xml:space="preserve"> </w:t>
      </w:r>
      <w:r w:rsidRPr="00393941">
        <w:rPr>
          <w:rFonts w:ascii="Times New Roman" w:eastAsia="Calibri" w:hAnsi="Times New Roman" w:cs="Times New Roman"/>
          <w:sz w:val="20"/>
          <w:szCs w:val="20"/>
          <w:lang w:val="en-GB"/>
        </w:rPr>
        <w:t xml:space="preserve">collectors, retailers, and processors. A simplified formula by Cochran (1977) was used to determine the sample size, assuming 95% confidence level and 5% margin of error. From a population of 3977 actors (excluding consumers), a representative sample of 330 was proportionally drawn. An additional 54 consumers were selected judgmentally due to the infinite nature of the consumer population, culminating in 384 respondents. To show in detail. </w:t>
      </w:r>
    </w:p>
    <w:p w14:paraId="2EFA10D3" w14:textId="77777777" w:rsidR="003C20A5" w:rsidRPr="00393941" w:rsidRDefault="003C20A5" w:rsidP="008D3DCE">
      <w:pPr>
        <w:spacing w:after="0" w:line="276" w:lineRule="auto"/>
        <w:jc w:val="both"/>
        <w:rPr>
          <w:rFonts w:ascii="Times New Roman" w:eastAsia="Calibri" w:hAnsi="Times New Roman" w:cs="Times New Roman"/>
          <w:sz w:val="20"/>
          <w:szCs w:val="20"/>
          <w:lang w:val="en-GB"/>
        </w:rPr>
      </w:pPr>
      <m:oMath>
        <m:r>
          <w:rPr>
            <w:rFonts w:ascii="Cambria Math" w:eastAsia="MS Mincho" w:hAnsi="Cambria Math" w:cs="Times New Roman"/>
            <w:sz w:val="20"/>
            <w:szCs w:val="20"/>
            <w:lang w:val="en-GB"/>
          </w:rPr>
          <m:t>n=</m:t>
        </m:r>
        <m:f>
          <m:fPr>
            <m:ctrlPr>
              <w:rPr>
                <w:rFonts w:ascii="Cambria Math" w:eastAsia="MS Mincho" w:hAnsi="Cambria Math" w:cs="Times New Roman"/>
                <w:i/>
                <w:sz w:val="20"/>
                <w:szCs w:val="20"/>
                <w:lang w:val="en-GB"/>
              </w:rPr>
            </m:ctrlPr>
          </m:fPr>
          <m:num>
            <m:sSup>
              <m:sSupPr>
                <m:ctrlPr>
                  <w:rPr>
                    <w:rFonts w:ascii="Cambria Math" w:eastAsia="MS Mincho" w:hAnsi="Cambria Math" w:cs="Times New Roman"/>
                    <w:i/>
                    <w:sz w:val="20"/>
                    <w:szCs w:val="20"/>
                    <w:lang w:val="en-GB"/>
                  </w:rPr>
                </m:ctrlPr>
              </m:sSupPr>
              <m:e>
                <m:r>
                  <w:rPr>
                    <w:rFonts w:ascii="Cambria Math" w:eastAsia="MS Mincho" w:hAnsi="Cambria Math" w:cs="Times New Roman"/>
                    <w:sz w:val="20"/>
                    <w:szCs w:val="20"/>
                    <w:lang w:val="en-GB"/>
                  </w:rPr>
                  <m:t>z</m:t>
                </m:r>
              </m:e>
              <m:sup>
                <m:r>
                  <w:rPr>
                    <w:rFonts w:ascii="Cambria Math" w:eastAsia="MS Mincho" w:hAnsi="Cambria Math" w:cs="Times New Roman"/>
                    <w:sz w:val="20"/>
                    <w:szCs w:val="20"/>
                    <w:lang w:val="en-GB"/>
                  </w:rPr>
                  <m:t>2</m:t>
                </m:r>
              </m:sup>
            </m:sSup>
            <m:r>
              <w:rPr>
                <w:rFonts w:ascii="Cambria Math" w:eastAsia="MS Mincho" w:hAnsi="Cambria Math" w:cs="Times New Roman"/>
                <w:sz w:val="20"/>
                <w:szCs w:val="20"/>
                <w:lang w:val="en-GB"/>
              </w:rPr>
              <m:t>pq</m:t>
            </m:r>
          </m:num>
          <m:den>
            <m:sSup>
              <m:sSupPr>
                <m:ctrlPr>
                  <w:rPr>
                    <w:rFonts w:ascii="Cambria Math" w:eastAsia="MS Mincho" w:hAnsi="Cambria Math" w:cs="Times New Roman"/>
                    <w:i/>
                    <w:sz w:val="20"/>
                    <w:szCs w:val="20"/>
                    <w:lang w:val="en-GB"/>
                  </w:rPr>
                </m:ctrlPr>
              </m:sSupPr>
              <m:e>
                <m:r>
                  <w:rPr>
                    <w:rFonts w:ascii="Cambria Math" w:eastAsia="MS Mincho" w:hAnsi="Cambria Math" w:cs="Times New Roman"/>
                    <w:sz w:val="20"/>
                    <w:szCs w:val="20"/>
                    <w:lang w:val="en-GB"/>
                  </w:rPr>
                  <m:t>e</m:t>
                </m:r>
              </m:e>
              <m:sup>
                <m:r>
                  <w:rPr>
                    <w:rFonts w:ascii="Cambria Math" w:eastAsia="MS Mincho" w:hAnsi="Cambria Math" w:cs="Times New Roman"/>
                    <w:sz w:val="20"/>
                    <w:szCs w:val="20"/>
                    <w:lang w:val="en-GB"/>
                  </w:rPr>
                  <m:t>2</m:t>
                </m:r>
              </m:sup>
            </m:sSup>
          </m:den>
        </m:f>
      </m:oMath>
      <w:r w:rsidRPr="00393941">
        <w:rPr>
          <w:rFonts w:ascii="Times New Roman" w:eastAsia="Calibri" w:hAnsi="Times New Roman" w:cs="Times New Roman"/>
          <w:sz w:val="20"/>
          <w:szCs w:val="20"/>
          <w:lang w:val="en-GB"/>
        </w:rPr>
        <w:tab/>
      </w:r>
      <w:r w:rsidRPr="00393941">
        <w:rPr>
          <w:rFonts w:ascii="Times New Roman" w:eastAsia="Calibri" w:hAnsi="Times New Roman" w:cs="Times New Roman"/>
          <w:sz w:val="20"/>
          <w:szCs w:val="20"/>
          <w:lang w:val="en-GB"/>
        </w:rPr>
        <w:tab/>
      </w:r>
      <w:r w:rsidRPr="00393941">
        <w:rPr>
          <w:rFonts w:ascii="Times New Roman" w:eastAsia="Calibri" w:hAnsi="Times New Roman" w:cs="Times New Roman"/>
          <w:sz w:val="20"/>
          <w:szCs w:val="20"/>
          <w:lang w:val="en-GB"/>
        </w:rPr>
        <w:tab/>
      </w:r>
      <w:r w:rsidRPr="00393941">
        <w:rPr>
          <w:rFonts w:ascii="Times New Roman" w:eastAsia="Calibri" w:hAnsi="Times New Roman" w:cs="Times New Roman"/>
          <w:sz w:val="20"/>
          <w:szCs w:val="20"/>
          <w:lang w:val="en-GB"/>
        </w:rPr>
        <w:tab/>
      </w:r>
      <w:r w:rsidRPr="00393941">
        <w:rPr>
          <w:rFonts w:ascii="Times New Roman" w:eastAsia="Calibri" w:hAnsi="Times New Roman" w:cs="Times New Roman"/>
          <w:sz w:val="20"/>
          <w:szCs w:val="20"/>
          <w:lang w:val="en-GB"/>
        </w:rPr>
        <w:tab/>
      </w:r>
      <w:r w:rsidRPr="00393941">
        <w:rPr>
          <w:rFonts w:ascii="Times New Roman" w:eastAsia="Calibri" w:hAnsi="Times New Roman" w:cs="Times New Roman"/>
          <w:sz w:val="20"/>
          <w:szCs w:val="20"/>
          <w:lang w:val="en-GB"/>
        </w:rPr>
        <w:tab/>
      </w:r>
      <w:r w:rsidRPr="00393941">
        <w:rPr>
          <w:rFonts w:ascii="Times New Roman" w:eastAsia="Calibri" w:hAnsi="Times New Roman" w:cs="Times New Roman"/>
          <w:sz w:val="20"/>
          <w:szCs w:val="20"/>
          <w:lang w:val="en-GB"/>
        </w:rPr>
        <w:tab/>
      </w:r>
      <w:r w:rsidRPr="00393941">
        <w:rPr>
          <w:rFonts w:ascii="Times New Roman" w:eastAsia="Calibri" w:hAnsi="Times New Roman" w:cs="Times New Roman"/>
          <w:sz w:val="20"/>
          <w:szCs w:val="20"/>
          <w:lang w:val="en-GB"/>
        </w:rPr>
        <w:tab/>
      </w:r>
      <w:r w:rsidRPr="00393941">
        <w:rPr>
          <w:rFonts w:ascii="Times New Roman" w:eastAsia="Calibri" w:hAnsi="Times New Roman" w:cs="Times New Roman"/>
          <w:sz w:val="20"/>
          <w:szCs w:val="20"/>
          <w:lang w:val="en-GB"/>
        </w:rPr>
        <w:tab/>
      </w:r>
      <w:r w:rsidRPr="00393941">
        <w:rPr>
          <w:rFonts w:ascii="Times New Roman" w:eastAsia="Calibri" w:hAnsi="Times New Roman" w:cs="Times New Roman"/>
          <w:sz w:val="20"/>
          <w:szCs w:val="20"/>
          <w:lang w:val="en-GB"/>
        </w:rPr>
        <w:tab/>
        <w:t>(1)</w:t>
      </w:r>
      <w:r w:rsidRPr="00393941">
        <w:rPr>
          <w:rFonts w:ascii="Times New Roman" w:eastAsia="Calibri" w:hAnsi="Times New Roman" w:cs="Times New Roman"/>
          <w:sz w:val="20"/>
          <w:szCs w:val="20"/>
          <w:lang w:val="en-GB"/>
        </w:rPr>
        <w:br w:type="textWrapping" w:clear="all"/>
      </w:r>
    </w:p>
    <w:p w14:paraId="4A643742" w14:textId="77777777" w:rsidR="003C20A5" w:rsidRPr="00393941" w:rsidRDefault="003C20A5" w:rsidP="008D3DCE">
      <w:pPr>
        <w:autoSpaceDE w:val="0"/>
        <w:autoSpaceDN w:val="0"/>
        <w:adjustRightInd w:val="0"/>
        <w:spacing w:after="0"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After deduction of 54 consumers since it is judgmental, the remaining 330 will be proportionally allocated for poultry value chain actors other than consumers by using the formula </w:t>
      </w:r>
    </w:p>
    <w:p w14:paraId="01A8B932" w14:textId="77777777" w:rsidR="003C20A5" w:rsidRPr="00393941" w:rsidRDefault="003C20A5" w:rsidP="008D3DCE">
      <w:pPr>
        <w:autoSpaceDE w:val="0"/>
        <w:autoSpaceDN w:val="0"/>
        <w:adjustRightInd w:val="0"/>
        <w:spacing w:after="0" w:line="276" w:lineRule="auto"/>
        <w:rPr>
          <w:rFonts w:ascii="Times New Roman" w:eastAsia="Times New Roman" w:hAnsi="Times New Roman" w:cs="Times New Roman"/>
          <w:sz w:val="20"/>
          <w:szCs w:val="20"/>
          <w:lang w:val="en-US"/>
        </w:rPr>
      </w:pPr>
      <w:r w:rsidRPr="00393941">
        <w:rPr>
          <w:rFonts w:ascii="Times New Roman" w:eastAsia="MS Mincho" w:hAnsi="Times New Roman" w:cs="Times New Roman"/>
          <w:sz w:val="20"/>
          <w:szCs w:val="20"/>
          <w:lang w:val="en-US"/>
        </w:rPr>
        <w:br/>
      </w:r>
      <m:oMath>
        <m:sSub>
          <m:sSubPr>
            <m:ctrlPr>
              <w:rPr>
                <w:rFonts w:ascii="Cambria Math" w:eastAsia="MS Mincho" w:hAnsi="Cambria Math" w:cs="Times New Roman"/>
                <w:b/>
                <w:i/>
                <w:sz w:val="20"/>
                <w:szCs w:val="20"/>
                <w:lang w:val="en-US"/>
              </w:rPr>
            </m:ctrlPr>
          </m:sSubPr>
          <m:e>
            <m:r>
              <m:rPr>
                <m:sty m:val="bi"/>
              </m:rPr>
              <w:rPr>
                <w:rFonts w:ascii="Cambria Math" w:eastAsia="MS Mincho" w:hAnsi="Cambria Math" w:cs="Times New Roman"/>
                <w:sz w:val="20"/>
                <w:szCs w:val="20"/>
                <w:lang w:val="en-US"/>
              </w:rPr>
              <m:t>n</m:t>
            </m:r>
          </m:e>
          <m:sub>
            <m:r>
              <m:rPr>
                <m:sty m:val="bi"/>
              </m:rPr>
              <w:rPr>
                <w:rFonts w:ascii="Cambria Math" w:eastAsia="MS Mincho" w:hAnsi="Cambria Math" w:cs="Times New Roman"/>
                <w:sz w:val="20"/>
                <w:szCs w:val="20"/>
                <w:lang w:val="en-US"/>
              </w:rPr>
              <m:t>i</m:t>
            </m:r>
          </m:sub>
        </m:sSub>
        <m:r>
          <m:rPr>
            <m:sty m:val="bi"/>
          </m:rPr>
          <w:rPr>
            <w:rFonts w:ascii="Cambria Math" w:eastAsia="MS Mincho" w:hAnsi="Cambria Math" w:cs="Times New Roman"/>
            <w:sz w:val="20"/>
            <w:szCs w:val="20"/>
            <w:lang w:val="en-US"/>
          </w:rPr>
          <m:t>=</m:t>
        </m:r>
        <m:f>
          <m:fPr>
            <m:ctrlPr>
              <w:rPr>
                <w:rFonts w:ascii="Cambria Math" w:eastAsia="MS Mincho" w:hAnsi="Cambria Math" w:cs="Times New Roman"/>
                <w:b/>
                <w:i/>
                <w:sz w:val="20"/>
                <w:szCs w:val="20"/>
                <w:lang w:val="en-US"/>
              </w:rPr>
            </m:ctrlPr>
          </m:fPr>
          <m:num>
            <m:sSub>
              <m:sSubPr>
                <m:ctrlPr>
                  <w:rPr>
                    <w:rFonts w:ascii="Cambria Math" w:eastAsia="MS Mincho" w:hAnsi="Cambria Math" w:cs="Times New Roman"/>
                    <w:b/>
                    <w:i/>
                    <w:sz w:val="20"/>
                    <w:szCs w:val="20"/>
                    <w:lang w:val="en-US"/>
                  </w:rPr>
                </m:ctrlPr>
              </m:sSubPr>
              <m:e>
                <m:r>
                  <m:rPr>
                    <m:sty m:val="bi"/>
                  </m:rPr>
                  <w:rPr>
                    <w:rFonts w:ascii="Cambria Math" w:eastAsia="MS Mincho" w:hAnsi="Cambria Math" w:cs="Times New Roman"/>
                    <w:sz w:val="20"/>
                    <w:szCs w:val="20"/>
                    <w:lang w:val="en-US"/>
                  </w:rPr>
                  <m:t>nN</m:t>
                </m:r>
              </m:e>
              <m:sub>
                <m:r>
                  <m:rPr>
                    <m:sty m:val="bi"/>
                  </m:rPr>
                  <w:rPr>
                    <w:rFonts w:ascii="Cambria Math" w:eastAsia="MS Mincho" w:hAnsi="Cambria Math" w:cs="Times New Roman"/>
                    <w:sz w:val="20"/>
                    <w:szCs w:val="20"/>
                    <w:lang w:val="en-US"/>
                  </w:rPr>
                  <m:t>i</m:t>
                </m:r>
              </m:sub>
            </m:sSub>
          </m:num>
          <m:den>
            <m:r>
              <m:rPr>
                <m:sty m:val="bi"/>
              </m:rPr>
              <w:rPr>
                <w:rFonts w:ascii="Cambria Math" w:eastAsia="MS Mincho" w:hAnsi="Cambria Math" w:cs="Times New Roman"/>
                <w:sz w:val="20"/>
                <w:szCs w:val="20"/>
                <w:lang w:val="en-US"/>
              </w:rPr>
              <m:t>N</m:t>
            </m:r>
          </m:den>
        </m:f>
      </m:oMath>
      <w:r w:rsidRPr="00393941">
        <w:rPr>
          <w:rFonts w:ascii="Times New Roman" w:eastAsia="Times New Roman" w:hAnsi="Times New Roman" w:cs="Times New Roman"/>
          <w:sz w:val="20"/>
          <w:szCs w:val="20"/>
          <w:lang w:val="en-US"/>
        </w:rPr>
        <w:t xml:space="preserve">  </w:t>
      </w:r>
      <w:proofErr w:type="gramStart"/>
      <w:r w:rsidRPr="00393941">
        <w:rPr>
          <w:rFonts w:ascii="Times New Roman" w:eastAsia="Times New Roman" w:hAnsi="Times New Roman" w:cs="Times New Roman"/>
          <w:sz w:val="20"/>
          <w:szCs w:val="20"/>
          <w:lang w:val="en-US"/>
        </w:rPr>
        <w:t>as</w:t>
      </w:r>
      <w:proofErr w:type="gramEnd"/>
      <w:r w:rsidRPr="00393941">
        <w:rPr>
          <w:rFonts w:ascii="Times New Roman" w:eastAsia="Times New Roman" w:hAnsi="Times New Roman" w:cs="Times New Roman"/>
          <w:sz w:val="20"/>
          <w:szCs w:val="20"/>
          <w:lang w:val="en-US"/>
        </w:rPr>
        <w:t xml:space="preserve"> following:</w:t>
      </w:r>
      <w:r w:rsidRPr="00393941">
        <w:rPr>
          <w:rFonts w:ascii="Times New Roman" w:eastAsia="Times New Roman" w:hAnsi="Times New Roman" w:cs="Times New Roman"/>
          <w:sz w:val="20"/>
          <w:szCs w:val="20"/>
          <w:lang w:val="en-US"/>
        </w:rPr>
        <w:tab/>
      </w:r>
      <w:r w:rsidRPr="00393941">
        <w:rPr>
          <w:rFonts w:ascii="Times New Roman" w:eastAsia="Times New Roman" w:hAnsi="Times New Roman" w:cs="Times New Roman"/>
          <w:sz w:val="20"/>
          <w:szCs w:val="20"/>
          <w:lang w:val="en-US"/>
        </w:rPr>
        <w:tab/>
      </w:r>
      <w:r w:rsidRPr="00393941">
        <w:rPr>
          <w:rFonts w:ascii="Times New Roman" w:eastAsia="Times New Roman" w:hAnsi="Times New Roman" w:cs="Times New Roman"/>
          <w:sz w:val="20"/>
          <w:szCs w:val="20"/>
          <w:lang w:val="en-US"/>
        </w:rPr>
        <w:tab/>
      </w:r>
      <w:r w:rsidRPr="00393941">
        <w:rPr>
          <w:rFonts w:ascii="Times New Roman" w:eastAsia="Times New Roman" w:hAnsi="Times New Roman" w:cs="Times New Roman"/>
          <w:sz w:val="20"/>
          <w:szCs w:val="20"/>
          <w:lang w:val="en-US"/>
        </w:rPr>
        <w:tab/>
      </w:r>
      <w:r w:rsidRPr="00393941">
        <w:rPr>
          <w:rFonts w:ascii="Times New Roman" w:eastAsia="Times New Roman" w:hAnsi="Times New Roman" w:cs="Times New Roman"/>
          <w:sz w:val="20"/>
          <w:szCs w:val="20"/>
          <w:lang w:val="en-US"/>
        </w:rPr>
        <w:tab/>
      </w:r>
      <w:r w:rsidRPr="00393941">
        <w:rPr>
          <w:rFonts w:ascii="Times New Roman" w:eastAsia="Times New Roman" w:hAnsi="Times New Roman" w:cs="Times New Roman"/>
          <w:sz w:val="20"/>
          <w:szCs w:val="20"/>
          <w:lang w:val="en-US"/>
        </w:rPr>
        <w:tab/>
      </w:r>
      <w:r w:rsidRPr="00393941">
        <w:rPr>
          <w:rFonts w:ascii="Times New Roman" w:eastAsia="Times New Roman" w:hAnsi="Times New Roman" w:cs="Times New Roman"/>
          <w:sz w:val="20"/>
          <w:szCs w:val="20"/>
          <w:lang w:val="en-US"/>
        </w:rPr>
        <w:tab/>
      </w:r>
      <w:r w:rsidRPr="00393941">
        <w:rPr>
          <w:rFonts w:ascii="Times New Roman" w:eastAsia="Times New Roman" w:hAnsi="Times New Roman" w:cs="Times New Roman"/>
          <w:sz w:val="20"/>
          <w:szCs w:val="20"/>
          <w:lang w:val="en-US"/>
        </w:rPr>
        <w:tab/>
      </w:r>
      <w:r w:rsidRPr="00393941">
        <w:rPr>
          <w:rFonts w:ascii="Times New Roman" w:eastAsia="Calibri" w:hAnsi="Times New Roman" w:cs="Times New Roman"/>
          <w:sz w:val="20"/>
          <w:szCs w:val="20"/>
          <w:lang w:val="en-GB"/>
        </w:rPr>
        <w:t>(2)</w:t>
      </w:r>
      <w:r w:rsidRPr="00393941">
        <w:rPr>
          <w:rFonts w:ascii="Times New Roman" w:eastAsia="Calibri" w:hAnsi="Times New Roman" w:cs="Times New Roman"/>
          <w:sz w:val="20"/>
          <w:szCs w:val="20"/>
          <w:lang w:val="en-GB"/>
        </w:rPr>
        <w:br w:type="textWrapping" w:clear="all"/>
      </w:r>
    </w:p>
    <w:p w14:paraId="40D55AF4" w14:textId="77777777" w:rsidR="003C20A5" w:rsidRPr="00393941" w:rsidRDefault="003C20A5" w:rsidP="008D3DCE">
      <w:pPr>
        <w:autoSpaceDE w:val="0"/>
        <w:autoSpaceDN w:val="0"/>
        <w:adjustRightInd w:val="0"/>
        <w:spacing w:line="276" w:lineRule="auto"/>
        <w:rPr>
          <w:rFonts w:ascii="Times New Roman" w:eastAsia="Calibri" w:hAnsi="Times New Roman" w:cs="Times New Roman"/>
          <w:sz w:val="20"/>
          <w:szCs w:val="20"/>
          <w:lang w:val="en-GB"/>
        </w:rPr>
      </w:pPr>
      <w:r w:rsidRPr="00393941">
        <w:rPr>
          <w:rFonts w:ascii="Times New Roman" w:eastAsia="Calibri" w:hAnsi="Times New Roman" w:cs="Times New Roman"/>
          <w:sz w:val="20"/>
          <w:szCs w:val="20"/>
          <w:lang w:val="en-GB"/>
        </w:rPr>
        <w:t xml:space="preserve">Where </w:t>
      </w:r>
      <w:r w:rsidRPr="00393941">
        <w:rPr>
          <w:rFonts w:ascii="Times New Roman" w:eastAsia="Calibri" w:hAnsi="Times New Roman" w:cs="Times New Roman"/>
          <w:i/>
          <w:iCs/>
          <w:sz w:val="20"/>
          <w:szCs w:val="20"/>
          <w:lang w:val="en-GB"/>
        </w:rPr>
        <w:t xml:space="preserve">n </w:t>
      </w:r>
      <w:r w:rsidRPr="00393941">
        <w:rPr>
          <w:rFonts w:ascii="Times New Roman" w:eastAsia="Calibri" w:hAnsi="Times New Roman" w:cs="Times New Roman"/>
          <w:sz w:val="20"/>
          <w:szCs w:val="20"/>
          <w:lang w:val="en-GB"/>
        </w:rPr>
        <w:t xml:space="preserve">represents sample size, </w:t>
      </w:r>
      <w:r w:rsidRPr="00393941">
        <w:rPr>
          <w:rFonts w:ascii="Times New Roman" w:eastAsia="Calibri" w:hAnsi="Times New Roman" w:cs="Times New Roman"/>
          <w:i/>
          <w:iCs/>
          <w:sz w:val="20"/>
          <w:szCs w:val="20"/>
          <w:lang w:val="en-GB"/>
        </w:rPr>
        <w:t>N</w:t>
      </w:r>
      <w:r w:rsidRPr="00393941">
        <w:rPr>
          <w:rFonts w:ascii="Times New Roman" w:eastAsia="Calibri" w:hAnsi="Times New Roman" w:cs="Times New Roman"/>
          <w:i/>
          <w:iCs/>
          <w:sz w:val="20"/>
          <w:szCs w:val="20"/>
          <w:vertAlign w:val="subscript"/>
          <w:lang w:val="en-GB"/>
        </w:rPr>
        <w:t>i</w:t>
      </w:r>
      <w:r w:rsidRPr="00393941">
        <w:rPr>
          <w:rFonts w:ascii="Times New Roman" w:eastAsia="Calibri" w:hAnsi="Times New Roman" w:cs="Times New Roman"/>
          <w:i/>
          <w:iCs/>
          <w:sz w:val="20"/>
          <w:szCs w:val="20"/>
          <w:lang w:val="en-GB"/>
        </w:rPr>
        <w:t xml:space="preserve"> </w:t>
      </w:r>
      <w:r w:rsidRPr="00393941">
        <w:rPr>
          <w:rFonts w:ascii="Times New Roman" w:eastAsia="Calibri" w:hAnsi="Times New Roman" w:cs="Times New Roman"/>
          <w:sz w:val="20"/>
          <w:szCs w:val="20"/>
          <w:lang w:val="en-GB"/>
        </w:rPr>
        <w:t>represents population size of the each poultry value chain actors and</w:t>
      </w:r>
      <w:r w:rsidRPr="00393941">
        <w:rPr>
          <w:rFonts w:ascii="Times New Roman" w:eastAsia="Calibri" w:hAnsi="Times New Roman" w:cs="Times New Roman"/>
          <w:i/>
          <w:iCs/>
          <w:sz w:val="20"/>
          <w:szCs w:val="20"/>
          <w:lang w:val="en-GB"/>
        </w:rPr>
        <w:t xml:space="preserve"> N </w:t>
      </w:r>
      <w:r w:rsidRPr="00393941">
        <w:rPr>
          <w:rFonts w:ascii="Times New Roman" w:eastAsia="Calibri" w:hAnsi="Times New Roman" w:cs="Times New Roman"/>
          <w:sz w:val="20"/>
          <w:szCs w:val="20"/>
          <w:lang w:val="en-GB"/>
        </w:rPr>
        <w:t xml:space="preserve">represents the population size other than consumers. In this study, </w:t>
      </w:r>
      <w:r w:rsidRPr="00393941">
        <w:rPr>
          <w:rFonts w:ascii="Times New Roman" w:eastAsia="Calibri" w:hAnsi="Times New Roman" w:cs="Times New Roman"/>
          <w:i/>
          <w:iCs/>
          <w:sz w:val="20"/>
          <w:szCs w:val="20"/>
          <w:lang w:val="en-GB"/>
        </w:rPr>
        <w:t xml:space="preserve">N </w:t>
      </w:r>
      <w:r w:rsidRPr="00393941">
        <w:rPr>
          <w:rFonts w:ascii="Times New Roman" w:eastAsia="Calibri" w:hAnsi="Times New Roman" w:cs="Times New Roman"/>
          <w:sz w:val="20"/>
          <w:szCs w:val="20"/>
          <w:lang w:val="en-GB"/>
        </w:rPr>
        <w:t xml:space="preserve">= 3977; </w:t>
      </w:r>
      <w:r w:rsidRPr="00393941">
        <w:rPr>
          <w:rFonts w:ascii="Times New Roman" w:eastAsia="Calibri" w:hAnsi="Times New Roman" w:cs="Times New Roman"/>
          <w:i/>
          <w:iCs/>
          <w:sz w:val="20"/>
          <w:szCs w:val="20"/>
          <w:lang w:val="en-GB"/>
        </w:rPr>
        <w:t>n</w:t>
      </w:r>
      <w:r w:rsidRPr="00393941">
        <w:rPr>
          <w:rFonts w:ascii="Times New Roman" w:eastAsia="Calibri" w:hAnsi="Times New Roman" w:cs="Times New Roman"/>
          <w:sz w:val="20"/>
          <w:szCs w:val="20"/>
          <w:lang w:val="en-GB"/>
        </w:rPr>
        <w:t>= 330.</w:t>
      </w:r>
    </w:p>
    <w:p w14:paraId="540F076D" w14:textId="77777777" w:rsidR="003C20A5" w:rsidRPr="00393941" w:rsidRDefault="003C20A5" w:rsidP="00BD112D">
      <w:pPr>
        <w:numPr>
          <w:ilvl w:val="1"/>
          <w:numId w:val="11"/>
        </w:numPr>
        <w:spacing w:before="240" w:line="276" w:lineRule="auto"/>
        <w:contextualSpacing/>
        <w:jc w:val="both"/>
        <w:rPr>
          <w:rFonts w:ascii="Times New Roman" w:eastAsia="Calibri" w:hAnsi="Times New Roman" w:cs="Times New Roman"/>
          <w:b/>
          <w:sz w:val="20"/>
          <w:szCs w:val="20"/>
          <w:lang w:val="en-GB"/>
        </w:rPr>
      </w:pPr>
      <w:r w:rsidRPr="00393941">
        <w:rPr>
          <w:rFonts w:ascii="Times New Roman" w:eastAsia="Calibri" w:hAnsi="Times New Roman" w:cs="Times New Roman"/>
          <w:b/>
          <w:sz w:val="20"/>
          <w:szCs w:val="20"/>
          <w:lang w:val="en-GB"/>
        </w:rPr>
        <w:t xml:space="preserve"> Data Sources and Collection Methods</w:t>
      </w:r>
    </w:p>
    <w:p w14:paraId="5F9CBC29" w14:textId="77777777" w:rsidR="003C20A5" w:rsidRPr="00393941" w:rsidRDefault="003C20A5" w:rsidP="008D3DCE">
      <w:pPr>
        <w:spacing w:line="276" w:lineRule="auto"/>
        <w:jc w:val="both"/>
        <w:rPr>
          <w:rFonts w:ascii="Times New Roman" w:eastAsia="Calibri" w:hAnsi="Times New Roman" w:cs="Times New Roman"/>
          <w:b/>
          <w:sz w:val="20"/>
          <w:szCs w:val="20"/>
          <w:lang w:val="en-GB"/>
        </w:rPr>
      </w:pPr>
      <w:r w:rsidRPr="00393941">
        <w:rPr>
          <w:rFonts w:ascii="Times New Roman" w:eastAsia="Times New Roman" w:hAnsi="Times New Roman" w:cs="Times New Roman"/>
          <w:sz w:val="20"/>
          <w:szCs w:val="20"/>
          <w:lang w:val="en-GB" w:eastAsia="en-GB"/>
        </w:rPr>
        <w:t>This study employed both primary and secondary data collection methods to ensure comprehensive and reliable findings. The primary data was gathered directly from value chain actors including poultry farmers, traders, processors, and consumers using a combination of structured questionnaires, direct observations, and interviews. Additional qualitative insights were captured through focus group discussions and key informant interviews guided by pre-tested checklists. These tools were designed to obtain detailed information on household and farm characteristics, income sources, marketing and market access constraints, extension consumption patterns, an</w:t>
      </w:r>
      <w:bookmarkStart w:id="0" w:name="_GoBack"/>
      <w:bookmarkEnd w:id="0"/>
      <w:r w:rsidRPr="00393941">
        <w:rPr>
          <w:rFonts w:ascii="Times New Roman" w:eastAsia="Times New Roman" w:hAnsi="Times New Roman" w:cs="Times New Roman"/>
          <w:sz w:val="20"/>
          <w:szCs w:val="20"/>
          <w:lang w:val="en-GB" w:eastAsia="en-GB"/>
        </w:rPr>
        <w:t>d gender-disaggregated roles along the poultry value chain.</w:t>
      </w:r>
    </w:p>
    <w:p w14:paraId="1AEB4963" w14:textId="77777777" w:rsidR="003C20A5" w:rsidRPr="00393941" w:rsidRDefault="003C20A5" w:rsidP="008D3DCE">
      <w:pPr>
        <w:spacing w:before="100" w:beforeAutospacing="1" w:after="100" w:afterAutospacing="1" w:line="276" w:lineRule="auto"/>
        <w:jc w:val="both"/>
        <w:rPr>
          <w:rFonts w:ascii="Times New Roman" w:eastAsia="Times New Roman" w:hAnsi="Times New Roman" w:cs="Times New Roman"/>
          <w:sz w:val="20"/>
          <w:szCs w:val="20"/>
          <w:lang w:val="en-GB" w:eastAsia="en-GB"/>
        </w:rPr>
      </w:pPr>
      <w:r w:rsidRPr="00393941">
        <w:rPr>
          <w:rFonts w:ascii="Times New Roman" w:eastAsia="Times New Roman" w:hAnsi="Times New Roman" w:cs="Times New Roman"/>
          <w:sz w:val="20"/>
          <w:szCs w:val="20"/>
          <w:lang w:val="en-GB" w:eastAsia="en-GB"/>
        </w:rPr>
        <w:t xml:space="preserve">In line with </w:t>
      </w:r>
      <w:proofErr w:type="spellStart"/>
      <w:r w:rsidRPr="00393941">
        <w:rPr>
          <w:rFonts w:ascii="Times New Roman" w:eastAsia="Times New Roman" w:hAnsi="Times New Roman" w:cs="Times New Roman"/>
          <w:sz w:val="20"/>
          <w:szCs w:val="20"/>
          <w:lang w:val="en-GB" w:eastAsia="en-GB"/>
        </w:rPr>
        <w:t>Bryman</w:t>
      </w:r>
      <w:proofErr w:type="spellEnd"/>
      <w:r w:rsidRPr="00393941">
        <w:rPr>
          <w:rFonts w:ascii="Times New Roman" w:eastAsia="Times New Roman" w:hAnsi="Times New Roman" w:cs="Times New Roman"/>
          <w:sz w:val="20"/>
          <w:szCs w:val="20"/>
          <w:lang w:val="en-GB" w:eastAsia="en-GB"/>
        </w:rPr>
        <w:t xml:space="preserve"> et al. (2011), the study recognizes the complementary nature of quantitative and qualitative methods. While structured questionnaires provided quantifiable data, qualitative approaches offered rich, contextual understanding of behaviours, perceptions, and attitudes that cannot be captured through numbers alone. Observation was also used to collect information on business size, location, and type. Secondary data was sourced from published books, journal articles, government reports, and records from relevant institutions. These sources helped triangulate the findings and provide a broader context. The entire data collection process was conducted under the close supervision of the researcher to ensure data accuracy and integrity.</w:t>
      </w:r>
    </w:p>
    <w:p w14:paraId="4F6B224C" w14:textId="77777777" w:rsidR="003C20A5" w:rsidRPr="00393941" w:rsidRDefault="003C20A5" w:rsidP="00BD112D">
      <w:pPr>
        <w:numPr>
          <w:ilvl w:val="1"/>
          <w:numId w:val="11"/>
        </w:numPr>
        <w:spacing w:before="100" w:beforeAutospacing="1" w:after="100" w:afterAutospacing="1" w:line="276" w:lineRule="auto"/>
        <w:contextualSpacing/>
        <w:outlineLvl w:val="2"/>
        <w:rPr>
          <w:rFonts w:ascii="Times New Roman" w:eastAsia="Times New Roman" w:hAnsi="Times New Roman" w:cs="Times New Roman"/>
          <w:b/>
          <w:bCs/>
          <w:sz w:val="20"/>
          <w:szCs w:val="20"/>
          <w:lang w:val="en-GB" w:eastAsia="en-GB"/>
        </w:rPr>
      </w:pPr>
      <w:r w:rsidRPr="00393941">
        <w:rPr>
          <w:rFonts w:ascii="Times New Roman" w:eastAsia="Times New Roman" w:hAnsi="Times New Roman" w:cs="Times New Roman"/>
          <w:b/>
          <w:bCs/>
          <w:sz w:val="20"/>
          <w:szCs w:val="20"/>
          <w:lang w:val="en-GB" w:eastAsia="en-GB"/>
        </w:rPr>
        <w:t xml:space="preserve">Methods of Data Analysis </w:t>
      </w:r>
    </w:p>
    <w:p w14:paraId="5C0F9473" w14:textId="77777777" w:rsidR="003C20A5" w:rsidRPr="00393941" w:rsidRDefault="003C20A5" w:rsidP="008D3DCE">
      <w:pPr>
        <w:spacing w:before="100" w:beforeAutospacing="1" w:after="100" w:afterAutospacing="1" w:line="276" w:lineRule="auto"/>
        <w:jc w:val="both"/>
        <w:rPr>
          <w:rFonts w:ascii="Times New Roman" w:eastAsia="Times New Roman" w:hAnsi="Times New Roman" w:cs="Times New Roman"/>
          <w:sz w:val="20"/>
          <w:szCs w:val="20"/>
          <w:lang w:val="en-GB" w:eastAsia="en-GB"/>
        </w:rPr>
      </w:pPr>
      <w:r w:rsidRPr="00393941">
        <w:rPr>
          <w:rFonts w:ascii="Times New Roman" w:eastAsia="Times New Roman" w:hAnsi="Times New Roman" w:cs="Times New Roman"/>
          <w:sz w:val="20"/>
          <w:szCs w:val="20"/>
          <w:lang w:val="en-GB" w:eastAsia="en-GB"/>
        </w:rPr>
        <w:t xml:space="preserve">The data collected from poultry farmers, traders, processors, consumers, and other stakeholders were analysed using a combination of descriptive statistics, value chain analysis, and econometric modelling. Descriptive statistics, including means, percentages, standard deviations, and t-tests, were employed. Poultry value chain constraints and the determinant factors that </w:t>
      </w:r>
      <w:r w:rsidRPr="00393941">
        <w:rPr>
          <w:rFonts w:ascii="Times New Roman" w:eastAsia="Times New Roman" w:hAnsi="Times New Roman" w:cs="Times New Roman"/>
          <w:sz w:val="20"/>
          <w:szCs w:val="20"/>
          <w:lang w:val="en-GB" w:eastAsia="en-GB"/>
        </w:rPr>
        <w:lastRenderedPageBreak/>
        <w:t xml:space="preserve">affect access to alternative poultry market outlet choices were examined to assess the flow of poultry products and information among actors. </w:t>
      </w:r>
    </w:p>
    <w:p w14:paraId="5CBEED9F" w14:textId="77777777" w:rsidR="003C20A5" w:rsidRPr="00393941" w:rsidRDefault="003C20A5" w:rsidP="008D3DCE">
      <w:pPr>
        <w:spacing w:before="100" w:beforeAutospacing="1" w:after="0"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A multinomial </w:t>
      </w:r>
      <w:proofErr w:type="spellStart"/>
      <w:r w:rsidRPr="00393941">
        <w:rPr>
          <w:rFonts w:ascii="Times New Roman" w:eastAsia="Times New Roman" w:hAnsi="Times New Roman" w:cs="Times New Roman"/>
          <w:sz w:val="20"/>
          <w:szCs w:val="20"/>
          <w:lang w:val="en-US"/>
        </w:rPr>
        <w:t>logit</w:t>
      </w:r>
      <w:proofErr w:type="spellEnd"/>
      <w:r w:rsidRPr="00393941">
        <w:rPr>
          <w:rFonts w:ascii="Times New Roman" w:eastAsia="Times New Roman" w:hAnsi="Times New Roman" w:cs="Times New Roman"/>
          <w:sz w:val="20"/>
          <w:szCs w:val="20"/>
          <w:lang w:val="en-US"/>
        </w:rPr>
        <w:t xml:space="preserve"> (MNL) model was applied to explain inter-household variation in the choice of a specific marketing outlet. This study assumes that a farmer’s decision is generated based on its utility maximization. This implies that each alternative marketing outlet choice entails different private costs and benefits, and hence different utility, to a household decision maker. The analytical model is constructed as follows. Suppose that the utility to a household of alternative </w:t>
      </w:r>
      <w:r w:rsidRPr="00393941">
        <w:rPr>
          <w:rFonts w:ascii="Times New Roman" w:eastAsia="Times New Roman" w:hAnsi="Times New Roman" w:cs="Times New Roman"/>
          <w:i/>
          <w:iCs/>
          <w:sz w:val="20"/>
          <w:szCs w:val="20"/>
          <w:lang w:val="en-US"/>
        </w:rPr>
        <w:t xml:space="preserve">j </w:t>
      </w:r>
      <w:r w:rsidRPr="00393941">
        <w:rPr>
          <w:rFonts w:ascii="Times New Roman" w:eastAsia="Times New Roman" w:hAnsi="Times New Roman" w:cs="Times New Roman"/>
          <w:sz w:val="20"/>
          <w:szCs w:val="20"/>
          <w:lang w:val="en-US"/>
        </w:rPr>
        <w:t xml:space="preserve">is </w:t>
      </w:r>
      <w:proofErr w:type="spellStart"/>
      <w:r w:rsidRPr="00393941">
        <w:rPr>
          <w:rFonts w:ascii="Times New Roman" w:eastAsia="Times New Roman" w:hAnsi="Times New Roman" w:cs="Times New Roman"/>
          <w:sz w:val="20"/>
          <w:szCs w:val="20"/>
          <w:lang w:val="en-US"/>
        </w:rPr>
        <w:t>U</w:t>
      </w:r>
      <w:r w:rsidRPr="00393941">
        <w:rPr>
          <w:rFonts w:ascii="Times New Roman" w:eastAsia="Times New Roman" w:hAnsi="Times New Roman" w:cs="Times New Roman"/>
          <w:sz w:val="20"/>
          <w:szCs w:val="20"/>
          <w:vertAlign w:val="subscript"/>
          <w:lang w:val="en-US"/>
        </w:rPr>
        <w:t>ij</w:t>
      </w:r>
      <w:proofErr w:type="spellEnd"/>
      <w:r w:rsidRPr="00393941">
        <w:rPr>
          <w:rFonts w:ascii="Times New Roman" w:eastAsia="Times New Roman" w:hAnsi="Times New Roman" w:cs="Times New Roman"/>
          <w:sz w:val="20"/>
          <w:szCs w:val="20"/>
          <w:vertAlign w:val="subscript"/>
          <w:lang w:val="en-US"/>
        </w:rPr>
        <w:t>,</w:t>
      </w:r>
      <w:r w:rsidRPr="00393941">
        <w:rPr>
          <w:rFonts w:ascii="Times New Roman" w:eastAsia="Times New Roman" w:hAnsi="Times New Roman" w:cs="Times New Roman"/>
          <w:sz w:val="20"/>
          <w:szCs w:val="20"/>
          <w:lang w:val="en-US"/>
        </w:rPr>
        <w:t xml:space="preserve"> where j = 0, 1, 2….. From the decision maker’s perspective, the best alternative is simply the one that maximizes net private benefit at the margin. Based on McFadden (1978), a household’s utility function from using alternative j can then be expressed as follows:</w:t>
      </w:r>
    </w:p>
    <w:p w14:paraId="23AED18B" w14:textId="1B9598AC" w:rsidR="003C20A5" w:rsidRPr="00393941" w:rsidRDefault="003C20A5" w:rsidP="008D3DCE">
      <w:pPr>
        <w:autoSpaceDE w:val="0"/>
        <w:autoSpaceDN w:val="0"/>
        <w:adjustRightInd w:val="0"/>
        <w:spacing w:after="0" w:line="276" w:lineRule="auto"/>
        <w:jc w:val="center"/>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U (Choice of j for household </w:t>
      </w:r>
      <w:proofErr w:type="spellStart"/>
      <w:r w:rsidRPr="00393941">
        <w:rPr>
          <w:rFonts w:ascii="Times New Roman" w:eastAsia="Times New Roman" w:hAnsi="Times New Roman" w:cs="Times New Roman"/>
          <w:sz w:val="20"/>
          <w:szCs w:val="20"/>
          <w:lang w:val="en-US"/>
        </w:rPr>
        <w:t>i</w:t>
      </w:r>
      <w:proofErr w:type="spellEnd"/>
      <w:r w:rsidRPr="00393941">
        <w:rPr>
          <w:rFonts w:ascii="Times New Roman" w:eastAsia="Times New Roman" w:hAnsi="Times New Roman" w:cs="Times New Roman"/>
          <w:sz w:val="20"/>
          <w:szCs w:val="20"/>
          <w:lang w:val="en-US"/>
        </w:rPr>
        <w:t xml:space="preserve">) = </w:t>
      </w:r>
      <w:proofErr w:type="spellStart"/>
      <w:r w:rsidRPr="00393941">
        <w:rPr>
          <w:rFonts w:ascii="Times New Roman" w:eastAsia="Times New Roman" w:hAnsi="Times New Roman" w:cs="Times New Roman"/>
          <w:sz w:val="20"/>
          <w:szCs w:val="20"/>
          <w:lang w:val="en-US"/>
        </w:rPr>
        <w:t>U</w:t>
      </w:r>
      <w:r w:rsidRPr="00393941">
        <w:rPr>
          <w:rFonts w:ascii="Times New Roman" w:eastAsia="Times New Roman" w:hAnsi="Times New Roman" w:cs="Times New Roman"/>
          <w:sz w:val="20"/>
          <w:szCs w:val="20"/>
          <w:vertAlign w:val="subscript"/>
          <w:lang w:val="en-US"/>
        </w:rPr>
        <w:t>ij</w:t>
      </w:r>
      <w:proofErr w:type="spellEnd"/>
      <w:r w:rsidRPr="00393941">
        <w:rPr>
          <w:rFonts w:ascii="Times New Roman" w:eastAsia="Times New Roman" w:hAnsi="Times New Roman" w:cs="Times New Roman"/>
          <w:sz w:val="20"/>
          <w:szCs w:val="20"/>
          <w:vertAlign w:val="subscript"/>
          <w:lang w:val="en-US"/>
        </w:rPr>
        <w:t xml:space="preserve"> </w:t>
      </w:r>
      <w:r w:rsidRPr="00393941">
        <w:rPr>
          <w:rFonts w:ascii="Times New Roman" w:eastAsia="Times New Roman" w:hAnsi="Times New Roman" w:cs="Times New Roman"/>
          <w:sz w:val="20"/>
          <w:szCs w:val="20"/>
          <w:lang w:val="en-US"/>
        </w:rPr>
        <w:t xml:space="preserve">= </w:t>
      </w:r>
      <w:proofErr w:type="spellStart"/>
      <w:r w:rsidRPr="00393941">
        <w:rPr>
          <w:rFonts w:ascii="Times New Roman" w:eastAsia="Times New Roman" w:hAnsi="Times New Roman" w:cs="Times New Roman"/>
          <w:sz w:val="20"/>
          <w:szCs w:val="20"/>
          <w:lang w:val="en-US"/>
        </w:rPr>
        <w:t>V</w:t>
      </w:r>
      <w:r w:rsidRPr="00393941">
        <w:rPr>
          <w:rFonts w:ascii="Times New Roman" w:eastAsia="Times New Roman" w:hAnsi="Times New Roman" w:cs="Times New Roman"/>
          <w:sz w:val="20"/>
          <w:szCs w:val="20"/>
          <w:vertAlign w:val="subscript"/>
          <w:lang w:val="en-US"/>
        </w:rPr>
        <w:t>ij</w:t>
      </w:r>
      <w:proofErr w:type="spellEnd"/>
      <w:r w:rsidRPr="00393941">
        <w:rPr>
          <w:rFonts w:ascii="Times New Roman" w:eastAsia="Times New Roman" w:hAnsi="Times New Roman" w:cs="Times New Roman"/>
          <w:sz w:val="20"/>
          <w:szCs w:val="20"/>
          <w:lang w:val="en-US"/>
        </w:rPr>
        <w:t xml:space="preserve"> + </w:t>
      </w:r>
      <w:proofErr w:type="spellStart"/>
      <w:r w:rsidRPr="00393941">
        <w:rPr>
          <w:rFonts w:ascii="Times New Roman" w:eastAsia="Times New Roman" w:hAnsi="Times New Roman" w:cs="Times New Roman"/>
          <w:sz w:val="20"/>
          <w:szCs w:val="20"/>
          <w:lang w:val="en-US"/>
        </w:rPr>
        <w:t>ε</w:t>
      </w:r>
      <w:r w:rsidRPr="00393941">
        <w:rPr>
          <w:rFonts w:ascii="Times New Roman" w:eastAsia="Times New Roman" w:hAnsi="Times New Roman" w:cs="Times New Roman"/>
          <w:sz w:val="20"/>
          <w:szCs w:val="20"/>
          <w:vertAlign w:val="subscript"/>
          <w:lang w:val="en-US"/>
        </w:rPr>
        <w:t>ij</w:t>
      </w:r>
      <w:proofErr w:type="spellEnd"/>
      <w:r w:rsidRPr="00393941">
        <w:rPr>
          <w:rFonts w:ascii="Times New Roman" w:eastAsia="Times New Roman" w:hAnsi="Times New Roman" w:cs="Times New Roman"/>
          <w:sz w:val="20"/>
          <w:szCs w:val="20"/>
          <w:lang w:val="en-US"/>
        </w:rPr>
        <w:t xml:space="preserve">                                          </w:t>
      </w:r>
      <w:r w:rsidRPr="00393941">
        <w:rPr>
          <w:rFonts w:ascii="Times New Roman" w:eastAsia="Times New Roman" w:hAnsi="Times New Roman" w:cs="Times New Roman"/>
          <w:sz w:val="20"/>
          <w:szCs w:val="20"/>
          <w:lang w:val="en-US"/>
        </w:rPr>
        <w:tab/>
      </w:r>
      <w:r w:rsidRPr="00393941">
        <w:rPr>
          <w:rFonts w:ascii="Times New Roman" w:eastAsia="Times New Roman" w:hAnsi="Times New Roman" w:cs="Times New Roman"/>
          <w:sz w:val="20"/>
          <w:szCs w:val="20"/>
          <w:lang w:val="en-US"/>
        </w:rPr>
        <w:tab/>
        <w:t xml:space="preserve"> </w:t>
      </w:r>
      <w:r w:rsidRPr="00393941">
        <w:rPr>
          <w:rFonts w:ascii="Times New Roman" w:eastAsia="Times New Roman" w:hAnsi="Times New Roman" w:cs="Times New Roman"/>
          <w:sz w:val="20"/>
          <w:szCs w:val="20"/>
          <w:lang w:val="en-US"/>
        </w:rPr>
        <w:tab/>
      </w:r>
      <w:r w:rsidRPr="00393941">
        <w:rPr>
          <w:rFonts w:ascii="Times New Roman" w:eastAsia="Times New Roman" w:hAnsi="Times New Roman" w:cs="Times New Roman"/>
          <w:sz w:val="20"/>
          <w:szCs w:val="20"/>
          <w:lang w:val="en-US"/>
        </w:rPr>
        <w:tab/>
        <w:t>(3)</w:t>
      </w:r>
    </w:p>
    <w:p w14:paraId="04A980BD" w14:textId="77777777" w:rsidR="003C20A5" w:rsidRPr="00393941" w:rsidRDefault="003C20A5" w:rsidP="008D3DCE">
      <w:pPr>
        <w:autoSpaceDE w:val="0"/>
        <w:autoSpaceDN w:val="0"/>
        <w:adjustRightInd w:val="0"/>
        <w:spacing w:after="0"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Where, </w:t>
      </w:r>
    </w:p>
    <w:p w14:paraId="75BC91D2" w14:textId="77777777" w:rsidR="003C20A5" w:rsidRPr="00393941" w:rsidRDefault="003C20A5" w:rsidP="008D3DCE">
      <w:pPr>
        <w:autoSpaceDE w:val="0"/>
        <w:autoSpaceDN w:val="0"/>
        <w:adjustRightInd w:val="0"/>
        <w:spacing w:after="0" w:line="276" w:lineRule="auto"/>
        <w:jc w:val="both"/>
        <w:rPr>
          <w:rFonts w:ascii="Times New Roman" w:eastAsia="Times New Roman" w:hAnsi="Times New Roman" w:cs="Times New Roman"/>
          <w:sz w:val="20"/>
          <w:szCs w:val="20"/>
          <w:lang w:val="en-US"/>
        </w:rPr>
      </w:pPr>
      <w:proofErr w:type="spellStart"/>
      <w:r w:rsidRPr="00393941">
        <w:rPr>
          <w:rFonts w:ascii="Times New Roman" w:eastAsia="Times New Roman" w:hAnsi="Times New Roman" w:cs="Times New Roman"/>
          <w:sz w:val="20"/>
          <w:szCs w:val="20"/>
          <w:lang w:val="en-US"/>
        </w:rPr>
        <w:t>U</w:t>
      </w:r>
      <w:r w:rsidRPr="00393941">
        <w:rPr>
          <w:rFonts w:ascii="Times New Roman" w:eastAsia="Times New Roman" w:hAnsi="Times New Roman" w:cs="Times New Roman"/>
          <w:sz w:val="20"/>
          <w:szCs w:val="20"/>
          <w:vertAlign w:val="subscript"/>
          <w:lang w:val="en-US"/>
        </w:rPr>
        <w:t>ij</w:t>
      </w:r>
      <w:proofErr w:type="spellEnd"/>
      <w:r w:rsidRPr="00393941">
        <w:rPr>
          <w:rFonts w:ascii="Times New Roman" w:eastAsia="Times New Roman" w:hAnsi="Times New Roman" w:cs="Times New Roman"/>
          <w:sz w:val="20"/>
          <w:szCs w:val="20"/>
          <w:lang w:val="en-US"/>
        </w:rPr>
        <w:t xml:space="preserve"> is the overall utility, </w:t>
      </w:r>
      <w:proofErr w:type="spellStart"/>
      <w:r w:rsidRPr="00393941">
        <w:rPr>
          <w:rFonts w:ascii="Times New Roman" w:eastAsia="Times New Roman" w:hAnsi="Times New Roman" w:cs="Times New Roman"/>
          <w:sz w:val="20"/>
          <w:szCs w:val="20"/>
          <w:lang w:val="en-US"/>
        </w:rPr>
        <w:t>Vij</w:t>
      </w:r>
      <w:proofErr w:type="spellEnd"/>
      <w:r w:rsidRPr="00393941">
        <w:rPr>
          <w:rFonts w:ascii="Times New Roman" w:eastAsia="Times New Roman" w:hAnsi="Times New Roman" w:cs="Times New Roman"/>
          <w:sz w:val="20"/>
          <w:szCs w:val="20"/>
          <w:lang w:val="en-US"/>
        </w:rPr>
        <w:t xml:space="preserve"> is an indirect utility function and </w:t>
      </w:r>
      <w:proofErr w:type="spellStart"/>
      <w:r w:rsidRPr="00393941">
        <w:rPr>
          <w:rFonts w:ascii="Times New Roman" w:eastAsia="Times New Roman" w:hAnsi="Times New Roman" w:cs="Times New Roman"/>
          <w:sz w:val="20"/>
          <w:szCs w:val="20"/>
          <w:lang w:val="en-US"/>
        </w:rPr>
        <w:t>εij</w:t>
      </w:r>
      <w:proofErr w:type="spellEnd"/>
      <w:r w:rsidRPr="00393941">
        <w:rPr>
          <w:rFonts w:ascii="Times New Roman" w:eastAsia="Times New Roman" w:hAnsi="Times New Roman" w:cs="Times New Roman"/>
          <w:sz w:val="20"/>
          <w:szCs w:val="20"/>
          <w:lang w:val="en-US"/>
        </w:rPr>
        <w:t xml:space="preserve"> is a random error term. </w:t>
      </w:r>
    </w:p>
    <w:p w14:paraId="5E332A36" w14:textId="77777777" w:rsidR="003C20A5" w:rsidRPr="00393941" w:rsidRDefault="003C20A5" w:rsidP="008D3DCE">
      <w:pPr>
        <w:spacing w:after="0"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The probability that household </w:t>
      </w:r>
      <w:proofErr w:type="spellStart"/>
      <w:r w:rsidRPr="00393941">
        <w:rPr>
          <w:rFonts w:ascii="Times New Roman" w:eastAsia="Times New Roman" w:hAnsi="Times New Roman" w:cs="Times New Roman"/>
          <w:sz w:val="20"/>
          <w:szCs w:val="20"/>
          <w:lang w:val="en-US"/>
        </w:rPr>
        <w:t>i</w:t>
      </w:r>
      <w:proofErr w:type="spellEnd"/>
      <w:r w:rsidRPr="00393941">
        <w:rPr>
          <w:rFonts w:ascii="Times New Roman" w:eastAsia="Times New Roman" w:hAnsi="Times New Roman" w:cs="Times New Roman"/>
          <w:sz w:val="20"/>
          <w:szCs w:val="20"/>
          <w:lang w:val="en-US"/>
        </w:rPr>
        <w:t xml:space="preserve"> select alternative j can be specified as:</w:t>
      </w:r>
    </w:p>
    <w:p w14:paraId="6BE73C72" w14:textId="77777777" w:rsidR="003C20A5" w:rsidRPr="00393941" w:rsidRDefault="003C20A5" w:rsidP="008D3DCE">
      <w:pPr>
        <w:autoSpaceDE w:val="0"/>
        <w:autoSpaceDN w:val="0"/>
        <w:adjustRightInd w:val="0"/>
        <w:spacing w:after="0" w:line="276" w:lineRule="auto"/>
        <w:rPr>
          <w:rFonts w:ascii="Times New Roman" w:eastAsia="Times New Roman" w:hAnsi="Times New Roman" w:cs="Times New Roman"/>
          <w:sz w:val="20"/>
          <w:szCs w:val="20"/>
          <w:lang w:val="en-US"/>
        </w:rPr>
      </w:pPr>
      <w:proofErr w:type="spellStart"/>
      <w:r w:rsidRPr="00393941">
        <w:rPr>
          <w:rFonts w:ascii="Times New Roman" w:eastAsia="Times New Roman" w:hAnsi="Times New Roman" w:cs="Times New Roman"/>
          <w:sz w:val="20"/>
          <w:szCs w:val="20"/>
          <w:lang w:val="en-US"/>
        </w:rPr>
        <w:t>P</w:t>
      </w:r>
      <w:r w:rsidRPr="00393941">
        <w:rPr>
          <w:rFonts w:ascii="Times New Roman" w:eastAsia="Times New Roman" w:hAnsi="Times New Roman" w:cs="Times New Roman"/>
          <w:sz w:val="20"/>
          <w:szCs w:val="20"/>
          <w:vertAlign w:val="subscript"/>
          <w:lang w:val="en-US"/>
        </w:rPr>
        <w:t>ij</w:t>
      </w:r>
      <w:proofErr w:type="spellEnd"/>
      <w:r w:rsidRPr="00393941">
        <w:rPr>
          <w:rFonts w:ascii="Times New Roman" w:eastAsia="Times New Roman" w:hAnsi="Times New Roman" w:cs="Times New Roman"/>
          <w:sz w:val="20"/>
          <w:szCs w:val="20"/>
          <w:lang w:val="en-US"/>
        </w:rPr>
        <w:t xml:space="preserve"> = </w:t>
      </w:r>
      <w:proofErr w:type="spellStart"/>
      <w:r w:rsidRPr="00393941">
        <w:rPr>
          <w:rFonts w:ascii="Times New Roman" w:eastAsia="Times New Roman" w:hAnsi="Times New Roman" w:cs="Times New Roman"/>
          <w:sz w:val="20"/>
          <w:szCs w:val="20"/>
          <w:lang w:val="en-US"/>
        </w:rPr>
        <w:t>P</w:t>
      </w:r>
      <w:r w:rsidRPr="00393941">
        <w:rPr>
          <w:rFonts w:ascii="Times New Roman" w:eastAsia="Times New Roman" w:hAnsi="Times New Roman" w:cs="Times New Roman"/>
          <w:sz w:val="20"/>
          <w:szCs w:val="20"/>
          <w:vertAlign w:val="subscript"/>
          <w:lang w:val="en-US"/>
        </w:rPr>
        <w:t>r</w:t>
      </w:r>
      <w:proofErr w:type="spellEnd"/>
      <w:r w:rsidRPr="00393941">
        <w:rPr>
          <w:rFonts w:ascii="Times New Roman" w:eastAsia="Times New Roman" w:hAnsi="Times New Roman" w:cs="Times New Roman"/>
          <w:sz w:val="20"/>
          <w:szCs w:val="20"/>
          <w:lang w:val="en-US"/>
        </w:rPr>
        <w:t xml:space="preserve"> (</w:t>
      </w:r>
      <w:proofErr w:type="spellStart"/>
      <w:r w:rsidRPr="00393941">
        <w:rPr>
          <w:rFonts w:ascii="Times New Roman" w:eastAsia="Times New Roman" w:hAnsi="Times New Roman" w:cs="Times New Roman"/>
          <w:sz w:val="20"/>
          <w:szCs w:val="20"/>
          <w:lang w:val="en-US"/>
        </w:rPr>
        <w:t>V</w:t>
      </w:r>
      <w:r w:rsidRPr="00393941">
        <w:rPr>
          <w:rFonts w:ascii="Times New Roman" w:eastAsia="Times New Roman" w:hAnsi="Times New Roman" w:cs="Times New Roman"/>
          <w:sz w:val="20"/>
          <w:szCs w:val="20"/>
          <w:vertAlign w:val="subscript"/>
          <w:lang w:val="en-US"/>
        </w:rPr>
        <w:t>ij</w:t>
      </w:r>
      <w:proofErr w:type="spellEnd"/>
      <w:r w:rsidRPr="00393941">
        <w:rPr>
          <w:rFonts w:ascii="Times New Roman" w:eastAsia="Times New Roman" w:hAnsi="Times New Roman" w:cs="Times New Roman"/>
          <w:sz w:val="20"/>
          <w:szCs w:val="20"/>
          <w:lang w:val="en-US"/>
        </w:rPr>
        <w:t xml:space="preserve"> + </w:t>
      </w:r>
      <w:proofErr w:type="spellStart"/>
      <w:r w:rsidRPr="00393941">
        <w:rPr>
          <w:rFonts w:ascii="Times New Roman" w:eastAsia="Times New Roman" w:hAnsi="Times New Roman" w:cs="Times New Roman"/>
          <w:sz w:val="20"/>
          <w:szCs w:val="20"/>
          <w:lang w:val="en-US"/>
        </w:rPr>
        <w:t>ε</w:t>
      </w:r>
      <w:r w:rsidRPr="00393941">
        <w:rPr>
          <w:rFonts w:ascii="Times New Roman" w:eastAsia="Times New Roman" w:hAnsi="Times New Roman" w:cs="Times New Roman"/>
          <w:sz w:val="20"/>
          <w:szCs w:val="20"/>
          <w:vertAlign w:val="subscript"/>
          <w:lang w:val="en-US"/>
        </w:rPr>
        <w:t>ij</w:t>
      </w:r>
      <w:proofErr w:type="spellEnd"/>
      <w:r w:rsidRPr="00393941">
        <w:rPr>
          <w:rFonts w:ascii="Times New Roman" w:eastAsia="Times New Roman" w:hAnsi="Times New Roman" w:cs="Times New Roman"/>
          <w:sz w:val="20"/>
          <w:szCs w:val="20"/>
          <w:lang w:val="en-US"/>
        </w:rPr>
        <w:t xml:space="preserve"> &gt; </w:t>
      </w:r>
      <w:proofErr w:type="spellStart"/>
      <w:r w:rsidRPr="00393941">
        <w:rPr>
          <w:rFonts w:ascii="Times New Roman" w:eastAsia="Times New Roman" w:hAnsi="Times New Roman" w:cs="Times New Roman"/>
          <w:sz w:val="20"/>
          <w:szCs w:val="20"/>
          <w:lang w:val="en-US"/>
        </w:rPr>
        <w:t>V</w:t>
      </w:r>
      <w:r w:rsidRPr="00393941">
        <w:rPr>
          <w:rFonts w:ascii="Times New Roman" w:eastAsia="Times New Roman" w:hAnsi="Times New Roman" w:cs="Times New Roman"/>
          <w:sz w:val="20"/>
          <w:szCs w:val="20"/>
          <w:vertAlign w:val="subscript"/>
          <w:lang w:val="en-US"/>
        </w:rPr>
        <w:t>ik</w:t>
      </w:r>
      <w:proofErr w:type="spellEnd"/>
      <w:r w:rsidRPr="00393941">
        <w:rPr>
          <w:rFonts w:ascii="Times New Roman" w:eastAsia="Times New Roman" w:hAnsi="Times New Roman" w:cs="Times New Roman"/>
          <w:sz w:val="20"/>
          <w:szCs w:val="20"/>
          <w:lang w:val="en-US"/>
        </w:rPr>
        <w:t xml:space="preserve"> + </w:t>
      </w:r>
      <w:proofErr w:type="spellStart"/>
      <w:proofErr w:type="gramStart"/>
      <w:r w:rsidRPr="00393941">
        <w:rPr>
          <w:rFonts w:ascii="Times New Roman" w:eastAsia="Times New Roman" w:hAnsi="Times New Roman" w:cs="Times New Roman"/>
          <w:sz w:val="20"/>
          <w:szCs w:val="20"/>
          <w:lang w:val="en-US"/>
        </w:rPr>
        <w:t>ε</w:t>
      </w:r>
      <w:r w:rsidRPr="00393941">
        <w:rPr>
          <w:rFonts w:ascii="Times New Roman" w:eastAsia="Times New Roman" w:hAnsi="Times New Roman" w:cs="Times New Roman"/>
          <w:sz w:val="20"/>
          <w:szCs w:val="20"/>
          <w:vertAlign w:val="subscript"/>
          <w:lang w:val="en-US"/>
        </w:rPr>
        <w:t>ik</w:t>
      </w:r>
      <w:proofErr w:type="spellEnd"/>
      <w:r w:rsidRPr="00393941">
        <w:rPr>
          <w:rFonts w:ascii="Times New Roman" w:eastAsia="Times New Roman" w:hAnsi="Times New Roman" w:cs="Times New Roman"/>
          <w:sz w:val="20"/>
          <w:szCs w:val="20"/>
          <w:lang w:val="en-US"/>
        </w:rPr>
        <w:t xml:space="preserve"> )</w:t>
      </w:r>
      <w:proofErr w:type="gramEnd"/>
    </w:p>
    <w:p w14:paraId="2106D1A9" w14:textId="77777777" w:rsidR="003C20A5" w:rsidRPr="00393941" w:rsidRDefault="003C20A5" w:rsidP="008D3DCE">
      <w:pPr>
        <w:autoSpaceDE w:val="0"/>
        <w:autoSpaceDN w:val="0"/>
        <w:adjustRightInd w:val="0"/>
        <w:spacing w:after="0" w:line="276" w:lineRule="auto"/>
        <w:rPr>
          <w:rFonts w:ascii="Times New Roman" w:eastAsia="Times New Roman" w:hAnsi="Times New Roman" w:cs="Times New Roman"/>
          <w:sz w:val="20"/>
          <w:szCs w:val="20"/>
          <w:lang w:val="en-US"/>
        </w:rPr>
      </w:pPr>
      <w:proofErr w:type="spellStart"/>
      <w:r w:rsidRPr="00393941">
        <w:rPr>
          <w:rFonts w:ascii="Times New Roman" w:eastAsia="Times New Roman" w:hAnsi="Times New Roman" w:cs="Times New Roman"/>
          <w:sz w:val="20"/>
          <w:szCs w:val="20"/>
          <w:lang w:val="en-US"/>
        </w:rPr>
        <w:t>P</w:t>
      </w:r>
      <w:r w:rsidRPr="00393941">
        <w:rPr>
          <w:rFonts w:ascii="Times New Roman" w:eastAsia="Times New Roman" w:hAnsi="Times New Roman" w:cs="Times New Roman"/>
          <w:sz w:val="20"/>
          <w:szCs w:val="20"/>
          <w:vertAlign w:val="subscript"/>
          <w:lang w:val="en-US"/>
        </w:rPr>
        <w:t>ij</w:t>
      </w:r>
      <w:proofErr w:type="spellEnd"/>
      <w:r w:rsidRPr="00393941">
        <w:rPr>
          <w:rFonts w:ascii="Times New Roman" w:eastAsia="Times New Roman" w:hAnsi="Times New Roman" w:cs="Times New Roman"/>
          <w:sz w:val="20"/>
          <w:szCs w:val="20"/>
          <w:lang w:val="en-US"/>
        </w:rPr>
        <w:t xml:space="preserve"> = </w:t>
      </w:r>
      <w:proofErr w:type="spellStart"/>
      <w:r w:rsidRPr="00393941">
        <w:rPr>
          <w:rFonts w:ascii="Times New Roman" w:eastAsia="Times New Roman" w:hAnsi="Times New Roman" w:cs="Times New Roman"/>
          <w:sz w:val="20"/>
          <w:szCs w:val="20"/>
          <w:lang w:val="en-US"/>
        </w:rPr>
        <w:t>P</w:t>
      </w:r>
      <w:r w:rsidRPr="00393941">
        <w:rPr>
          <w:rFonts w:ascii="Times New Roman" w:eastAsia="Times New Roman" w:hAnsi="Times New Roman" w:cs="Times New Roman"/>
          <w:sz w:val="20"/>
          <w:szCs w:val="20"/>
          <w:vertAlign w:val="subscript"/>
          <w:lang w:val="en-US"/>
        </w:rPr>
        <w:t>r</w:t>
      </w:r>
      <w:proofErr w:type="spellEnd"/>
      <w:r w:rsidRPr="00393941">
        <w:rPr>
          <w:rFonts w:ascii="Times New Roman" w:eastAsia="Times New Roman" w:hAnsi="Times New Roman" w:cs="Times New Roman"/>
          <w:sz w:val="20"/>
          <w:szCs w:val="20"/>
          <w:vertAlign w:val="subscript"/>
          <w:lang w:val="en-US"/>
        </w:rPr>
        <w:t xml:space="preserve"> </w:t>
      </w:r>
      <w:r w:rsidRPr="00393941">
        <w:rPr>
          <w:rFonts w:ascii="Times New Roman" w:eastAsia="Times New Roman" w:hAnsi="Times New Roman" w:cs="Times New Roman"/>
          <w:sz w:val="20"/>
          <w:szCs w:val="20"/>
          <w:lang w:val="en-US"/>
        </w:rPr>
        <w:t>(</w:t>
      </w:r>
      <w:proofErr w:type="spellStart"/>
      <w:r w:rsidRPr="00393941">
        <w:rPr>
          <w:rFonts w:ascii="Times New Roman" w:eastAsia="Times New Roman" w:hAnsi="Times New Roman" w:cs="Times New Roman"/>
          <w:sz w:val="20"/>
          <w:szCs w:val="20"/>
          <w:lang w:val="en-US"/>
        </w:rPr>
        <w:t>ε</w:t>
      </w:r>
      <w:r w:rsidRPr="00393941">
        <w:rPr>
          <w:rFonts w:ascii="Times New Roman" w:eastAsia="Times New Roman" w:hAnsi="Times New Roman" w:cs="Times New Roman"/>
          <w:sz w:val="20"/>
          <w:szCs w:val="20"/>
          <w:vertAlign w:val="subscript"/>
          <w:lang w:val="en-US"/>
        </w:rPr>
        <w:t>ik</w:t>
      </w:r>
      <w:proofErr w:type="spellEnd"/>
      <w:r w:rsidRPr="00393941">
        <w:rPr>
          <w:rFonts w:ascii="Times New Roman" w:eastAsia="Times New Roman" w:hAnsi="Times New Roman" w:cs="Times New Roman"/>
          <w:sz w:val="20"/>
          <w:szCs w:val="20"/>
          <w:lang w:val="en-US"/>
        </w:rPr>
        <w:t xml:space="preserve"> &lt; </w:t>
      </w:r>
      <w:proofErr w:type="spellStart"/>
      <w:r w:rsidRPr="00393941">
        <w:rPr>
          <w:rFonts w:ascii="Times New Roman" w:eastAsia="Times New Roman" w:hAnsi="Times New Roman" w:cs="Times New Roman"/>
          <w:sz w:val="20"/>
          <w:szCs w:val="20"/>
          <w:lang w:val="en-US"/>
        </w:rPr>
        <w:t>ε</w:t>
      </w:r>
      <w:r w:rsidRPr="00393941">
        <w:rPr>
          <w:rFonts w:ascii="Times New Roman" w:eastAsia="Times New Roman" w:hAnsi="Times New Roman" w:cs="Times New Roman"/>
          <w:sz w:val="20"/>
          <w:szCs w:val="20"/>
          <w:vertAlign w:val="subscript"/>
          <w:lang w:val="en-US"/>
        </w:rPr>
        <w:t>ij</w:t>
      </w:r>
      <w:proofErr w:type="spellEnd"/>
      <w:r w:rsidRPr="00393941">
        <w:rPr>
          <w:rFonts w:ascii="Times New Roman" w:eastAsia="Times New Roman" w:hAnsi="Times New Roman" w:cs="Times New Roman"/>
          <w:sz w:val="20"/>
          <w:szCs w:val="20"/>
          <w:lang w:val="en-US"/>
        </w:rPr>
        <w:t xml:space="preserve"> + </w:t>
      </w:r>
      <w:proofErr w:type="spellStart"/>
      <w:r w:rsidRPr="00393941">
        <w:rPr>
          <w:rFonts w:ascii="Times New Roman" w:eastAsia="Times New Roman" w:hAnsi="Times New Roman" w:cs="Times New Roman"/>
          <w:sz w:val="20"/>
          <w:szCs w:val="20"/>
          <w:lang w:val="en-US"/>
        </w:rPr>
        <w:t>V</w:t>
      </w:r>
      <w:r w:rsidRPr="00393941">
        <w:rPr>
          <w:rFonts w:ascii="Times New Roman" w:eastAsia="Times New Roman" w:hAnsi="Times New Roman" w:cs="Times New Roman"/>
          <w:sz w:val="20"/>
          <w:szCs w:val="20"/>
          <w:vertAlign w:val="subscript"/>
          <w:lang w:val="en-US"/>
        </w:rPr>
        <w:t>ij</w:t>
      </w:r>
      <w:proofErr w:type="spellEnd"/>
      <w:r w:rsidRPr="00393941">
        <w:rPr>
          <w:rFonts w:ascii="Times New Roman" w:eastAsia="Times New Roman" w:hAnsi="Times New Roman" w:cs="Times New Roman"/>
          <w:sz w:val="20"/>
          <w:szCs w:val="20"/>
          <w:lang w:val="en-US"/>
        </w:rPr>
        <w:t xml:space="preserve"> – </w:t>
      </w:r>
      <w:proofErr w:type="spellStart"/>
      <w:proofErr w:type="gramStart"/>
      <w:r w:rsidRPr="00393941">
        <w:rPr>
          <w:rFonts w:ascii="Times New Roman" w:eastAsia="Times New Roman" w:hAnsi="Times New Roman" w:cs="Times New Roman"/>
          <w:sz w:val="20"/>
          <w:szCs w:val="20"/>
          <w:lang w:val="en-US"/>
        </w:rPr>
        <w:t>V</w:t>
      </w:r>
      <w:r w:rsidRPr="00393941">
        <w:rPr>
          <w:rFonts w:ascii="Times New Roman" w:eastAsia="Times New Roman" w:hAnsi="Times New Roman" w:cs="Times New Roman"/>
          <w:sz w:val="20"/>
          <w:szCs w:val="20"/>
          <w:vertAlign w:val="subscript"/>
          <w:lang w:val="en-US"/>
        </w:rPr>
        <w:t>ik</w:t>
      </w:r>
      <w:proofErr w:type="spellEnd"/>
      <w:r w:rsidRPr="00393941">
        <w:rPr>
          <w:rFonts w:ascii="Times New Roman" w:eastAsia="Times New Roman" w:hAnsi="Times New Roman" w:cs="Times New Roman"/>
          <w:sz w:val="20"/>
          <w:szCs w:val="20"/>
          <w:lang w:val="en-US"/>
        </w:rPr>
        <w:t xml:space="preserve"> ,</w:t>
      </w:r>
      <w:proofErr w:type="gramEnd"/>
      <m:oMath>
        <m:r>
          <w:rPr>
            <w:rFonts w:ascii="Cambria Math" w:eastAsia="Times New Roman" w:hAnsi="Cambria Math" w:cs="Times New Roman"/>
            <w:sz w:val="20"/>
            <w:szCs w:val="20"/>
            <w:lang w:val="en-US"/>
          </w:rPr>
          <m:t>∀K≠j</m:t>
        </m:r>
      </m:oMath>
      <w:r w:rsidRPr="00393941">
        <w:rPr>
          <w:rFonts w:ascii="Times New Roman" w:eastAsia="Times New Roman" w:hAnsi="Times New Roman" w:cs="Times New Roman"/>
          <w:sz w:val="20"/>
          <w:szCs w:val="20"/>
          <w:lang w:val="en-US"/>
        </w:rPr>
        <w:t xml:space="preserve"> )                                                                                (4)</w:t>
      </w:r>
    </w:p>
    <w:p w14:paraId="1DA5F7C5" w14:textId="6505E8A6" w:rsidR="003C20A5" w:rsidRPr="00393941" w:rsidRDefault="003C20A5" w:rsidP="008D3DCE">
      <w:pPr>
        <w:autoSpaceDE w:val="0"/>
        <w:autoSpaceDN w:val="0"/>
        <w:adjustRightInd w:val="0"/>
        <w:spacing w:after="0"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Assuming that the error terms are identically and independently distributed with type </w:t>
      </w:r>
      <w:proofErr w:type="spellStart"/>
      <w:r w:rsidRPr="00393941">
        <w:rPr>
          <w:rFonts w:ascii="Times New Roman" w:eastAsia="Times New Roman" w:hAnsi="Times New Roman" w:cs="Times New Roman"/>
          <w:sz w:val="20"/>
          <w:szCs w:val="20"/>
          <w:lang w:val="en-US"/>
        </w:rPr>
        <w:t>i</w:t>
      </w:r>
      <w:proofErr w:type="spellEnd"/>
      <w:r w:rsidRPr="00393941">
        <w:rPr>
          <w:rFonts w:ascii="Times New Roman" w:eastAsia="Times New Roman" w:hAnsi="Times New Roman" w:cs="Times New Roman"/>
          <w:sz w:val="20"/>
          <w:szCs w:val="20"/>
          <w:lang w:val="en-US"/>
        </w:rPr>
        <w:t xml:space="preserve"> extreme value distribution, the probability that a household chooses alternative j can be explained by a multinomial </w:t>
      </w:r>
      <w:proofErr w:type="spellStart"/>
      <w:r w:rsidRPr="00393941">
        <w:rPr>
          <w:rFonts w:ascii="Times New Roman" w:eastAsia="Times New Roman" w:hAnsi="Times New Roman" w:cs="Times New Roman"/>
          <w:sz w:val="20"/>
          <w:szCs w:val="20"/>
          <w:lang w:val="en-US"/>
        </w:rPr>
        <w:t>logit</w:t>
      </w:r>
      <w:proofErr w:type="spellEnd"/>
      <w:r w:rsidRPr="00393941">
        <w:rPr>
          <w:rFonts w:ascii="Times New Roman" w:eastAsia="Times New Roman" w:hAnsi="Times New Roman" w:cs="Times New Roman"/>
          <w:sz w:val="20"/>
          <w:szCs w:val="20"/>
          <w:lang w:val="en-US"/>
        </w:rPr>
        <w:t xml:space="preserve"> model (Greene, 2000) as follows: </w:t>
      </w:r>
    </w:p>
    <w:p w14:paraId="45FAF6F2" w14:textId="558D3AAF" w:rsidR="003C20A5" w:rsidRPr="00393941" w:rsidRDefault="00BE7136" w:rsidP="008D3DCE">
      <w:pPr>
        <w:autoSpaceDE w:val="0"/>
        <w:autoSpaceDN w:val="0"/>
        <w:adjustRightInd w:val="0"/>
        <w:spacing w:after="0" w:line="276" w:lineRule="auto"/>
        <w:jc w:val="center"/>
        <w:rPr>
          <w:rFonts w:ascii="Times New Roman" w:eastAsia="Times New Roman" w:hAnsi="Times New Roman" w:cs="Times New Roman"/>
          <w:sz w:val="20"/>
          <w:szCs w:val="20"/>
          <w:lang w:val="en-US"/>
        </w:rPr>
      </w:pPr>
      <m:oMath>
        <m:sSub>
          <m:sSubPr>
            <m:ctrlPr>
              <w:rPr>
                <w:rFonts w:ascii="Cambria Math" w:eastAsia="Times New Roman" w:hAnsi="Cambria Math" w:cs="Times New Roman"/>
                <w:i/>
                <w:sz w:val="20"/>
                <w:szCs w:val="20"/>
                <w:lang w:val="en-US"/>
              </w:rPr>
            </m:ctrlPr>
          </m:sSubPr>
          <m:e>
            <m:r>
              <w:rPr>
                <w:rFonts w:ascii="Cambria Math" w:eastAsia="Times New Roman" w:hAnsi="Cambria Math" w:cs="Times New Roman"/>
                <w:sz w:val="20"/>
                <w:szCs w:val="20"/>
                <w:lang w:val="en-US"/>
              </w:rPr>
              <m:t>P</m:t>
            </m:r>
          </m:e>
          <m:sub>
            <m:r>
              <w:rPr>
                <w:rFonts w:ascii="Cambria Math" w:eastAsia="Times New Roman" w:hAnsi="Cambria Math" w:cs="Times New Roman"/>
                <w:sz w:val="20"/>
                <w:szCs w:val="20"/>
                <w:lang w:val="en-US"/>
              </w:rPr>
              <m:t>ij</m:t>
            </m:r>
          </m:sub>
        </m:sSub>
        <m:r>
          <w:rPr>
            <w:rFonts w:ascii="Cambria Math" w:eastAsia="Times New Roman" w:hAnsi="Cambria Math" w:cs="Times New Roman"/>
            <w:sz w:val="20"/>
            <w:szCs w:val="20"/>
            <w:lang w:val="en-US"/>
          </w:rPr>
          <m:t>=</m:t>
        </m:r>
        <m:f>
          <m:fPr>
            <m:ctrlPr>
              <w:rPr>
                <w:rFonts w:ascii="Cambria Math" w:eastAsia="Times New Roman" w:hAnsi="Cambria Math" w:cs="Times New Roman"/>
                <w:i/>
                <w:sz w:val="20"/>
                <w:szCs w:val="20"/>
                <w:lang w:val="en-US"/>
              </w:rPr>
            </m:ctrlPr>
          </m:fPr>
          <m:num>
            <m:sSub>
              <m:sSubPr>
                <m:ctrlPr>
                  <w:rPr>
                    <w:rFonts w:ascii="Cambria Math" w:eastAsia="Times New Roman" w:hAnsi="Cambria Math" w:cs="Times New Roman"/>
                    <w:i/>
                    <w:sz w:val="20"/>
                    <w:szCs w:val="20"/>
                    <w:lang w:val="en-US"/>
                  </w:rPr>
                </m:ctrlPr>
              </m:sSubPr>
              <m:e>
                <m:r>
                  <m:rPr>
                    <m:sty m:val="p"/>
                  </m:rPr>
                  <w:rPr>
                    <w:rFonts w:ascii="Cambria Math" w:eastAsia="Times New Roman" w:hAnsi="Cambria Math" w:cs="Times New Roman"/>
                    <w:sz w:val="20"/>
                    <w:szCs w:val="20"/>
                    <w:lang w:val="en-US"/>
                  </w:rPr>
                  <m:t>exp⁡</m:t>
                </m:r>
                <m:r>
                  <w:rPr>
                    <w:rFonts w:ascii="Cambria Math" w:eastAsia="Times New Roman" w:hAnsi="Cambria Math" w:cs="Times New Roman"/>
                    <w:sz w:val="20"/>
                    <w:szCs w:val="20"/>
                    <w:lang w:val="en-US"/>
                  </w:rPr>
                  <m:t>(β</m:t>
                </m:r>
              </m:e>
              <m:sub>
                <m:sSup>
                  <m:sSupPr>
                    <m:ctrlPr>
                      <w:rPr>
                        <w:rFonts w:ascii="Cambria Math" w:eastAsia="Times New Roman" w:hAnsi="Cambria Math" w:cs="Times New Roman"/>
                        <w:i/>
                        <w:sz w:val="20"/>
                        <w:szCs w:val="20"/>
                        <w:lang w:val="en-US"/>
                      </w:rPr>
                    </m:ctrlPr>
                  </m:sSupPr>
                  <m:e>
                    <m:r>
                      <w:rPr>
                        <w:rFonts w:ascii="Cambria Math" w:eastAsia="Times New Roman" w:hAnsi="Cambria Math" w:cs="Times New Roman"/>
                        <w:sz w:val="20"/>
                        <w:szCs w:val="20"/>
                        <w:lang w:val="en-US"/>
                      </w:rPr>
                      <m:t>j</m:t>
                    </m:r>
                  </m:e>
                  <m:sup>
                    <m:sSub>
                      <m:sSubPr>
                        <m:ctrlPr>
                          <w:rPr>
                            <w:rFonts w:ascii="Cambria Math" w:eastAsia="Times New Roman" w:hAnsi="Cambria Math" w:cs="Times New Roman"/>
                            <w:i/>
                            <w:sz w:val="20"/>
                            <w:szCs w:val="20"/>
                            <w:lang w:val="en-US"/>
                          </w:rPr>
                        </m:ctrlPr>
                      </m:sSubPr>
                      <m:e>
                        <m:r>
                          <w:rPr>
                            <w:rFonts w:ascii="Cambria Math" w:eastAsia="Times New Roman" w:hAnsi="Cambria Math" w:cs="Times New Roman"/>
                            <w:sz w:val="20"/>
                            <w:szCs w:val="20"/>
                            <w:lang w:val="en-US"/>
                          </w:rPr>
                          <m:t>X</m:t>
                        </m:r>
                      </m:e>
                      <m:sub>
                        <m:r>
                          <w:rPr>
                            <w:rFonts w:ascii="Cambria Math" w:eastAsia="Times New Roman" w:hAnsi="Cambria Math" w:cs="Times New Roman"/>
                            <w:sz w:val="20"/>
                            <w:szCs w:val="20"/>
                            <w:lang w:val="en-US"/>
                          </w:rPr>
                          <m:t xml:space="preserve">ij </m:t>
                        </m:r>
                      </m:sub>
                    </m:sSub>
                  </m:sup>
                </m:sSup>
              </m:sub>
            </m:sSub>
            <m:r>
              <w:rPr>
                <w:rFonts w:ascii="Cambria Math" w:eastAsia="Times New Roman" w:hAnsi="Cambria Math" w:cs="Times New Roman"/>
                <w:sz w:val="20"/>
                <w:szCs w:val="20"/>
                <w:lang w:val="en-US"/>
              </w:rPr>
              <m:t>)</m:t>
            </m:r>
          </m:num>
          <m:den>
            <m:nary>
              <m:naryPr>
                <m:chr m:val="∑"/>
                <m:limLoc m:val="undOvr"/>
                <m:ctrlPr>
                  <w:rPr>
                    <w:rFonts w:ascii="Cambria Math" w:eastAsia="Times New Roman" w:hAnsi="Cambria Math" w:cs="Times New Roman"/>
                    <w:i/>
                    <w:sz w:val="20"/>
                    <w:szCs w:val="20"/>
                    <w:lang w:val="en-US"/>
                  </w:rPr>
                </m:ctrlPr>
              </m:naryPr>
              <m:sub>
                <m:r>
                  <w:rPr>
                    <w:rFonts w:ascii="Cambria Math" w:eastAsia="Times New Roman" w:hAnsi="Cambria Math" w:cs="Times New Roman"/>
                    <w:sz w:val="20"/>
                    <w:szCs w:val="20"/>
                    <w:lang w:val="en-US"/>
                  </w:rPr>
                  <m:t>j=0</m:t>
                </m:r>
              </m:sub>
              <m:sup>
                <m:r>
                  <w:rPr>
                    <w:rFonts w:ascii="Cambria Math" w:eastAsia="Times New Roman" w:hAnsi="Cambria Math" w:cs="Times New Roman"/>
                    <w:sz w:val="20"/>
                    <w:szCs w:val="20"/>
                    <w:lang w:val="en-US"/>
                  </w:rPr>
                  <m:t>J</m:t>
                </m:r>
              </m:sup>
              <m:e>
                <m:sSub>
                  <m:sSubPr>
                    <m:ctrlPr>
                      <w:rPr>
                        <w:rFonts w:ascii="Cambria Math" w:eastAsia="Times New Roman" w:hAnsi="Cambria Math" w:cs="Times New Roman"/>
                        <w:i/>
                        <w:sz w:val="20"/>
                        <w:szCs w:val="20"/>
                        <w:lang w:val="en-US"/>
                      </w:rPr>
                    </m:ctrlPr>
                  </m:sSubPr>
                  <m:e>
                    <m:r>
                      <m:rPr>
                        <m:sty m:val="p"/>
                      </m:rPr>
                      <w:rPr>
                        <w:rFonts w:ascii="Cambria Math" w:eastAsia="Times New Roman" w:hAnsi="Cambria Math" w:cs="Times New Roman"/>
                        <w:sz w:val="20"/>
                        <w:szCs w:val="20"/>
                        <w:lang w:val="en-US"/>
                      </w:rPr>
                      <m:t>exp⁡</m:t>
                    </m:r>
                    <m:r>
                      <w:rPr>
                        <w:rFonts w:ascii="Cambria Math" w:eastAsia="Times New Roman" w:hAnsi="Cambria Math" w:cs="Times New Roman"/>
                        <w:sz w:val="20"/>
                        <w:szCs w:val="20"/>
                        <w:lang w:val="en-US"/>
                      </w:rPr>
                      <m:t>(β</m:t>
                    </m:r>
                  </m:e>
                  <m:sub>
                    <m:sSup>
                      <m:sSupPr>
                        <m:ctrlPr>
                          <w:rPr>
                            <w:rFonts w:ascii="Cambria Math" w:eastAsia="Times New Roman" w:hAnsi="Cambria Math" w:cs="Times New Roman"/>
                            <w:i/>
                            <w:sz w:val="20"/>
                            <w:szCs w:val="20"/>
                            <w:lang w:val="en-US"/>
                          </w:rPr>
                        </m:ctrlPr>
                      </m:sSupPr>
                      <m:e>
                        <m:r>
                          <w:rPr>
                            <w:rFonts w:ascii="Cambria Math" w:eastAsia="Times New Roman" w:hAnsi="Cambria Math" w:cs="Times New Roman"/>
                            <w:sz w:val="20"/>
                            <w:szCs w:val="20"/>
                            <w:lang w:val="en-US"/>
                          </w:rPr>
                          <m:t>j</m:t>
                        </m:r>
                      </m:e>
                      <m:sup>
                        <m:sSub>
                          <m:sSubPr>
                            <m:ctrlPr>
                              <w:rPr>
                                <w:rFonts w:ascii="Cambria Math" w:eastAsia="Times New Roman" w:hAnsi="Cambria Math" w:cs="Times New Roman"/>
                                <w:i/>
                                <w:sz w:val="20"/>
                                <w:szCs w:val="20"/>
                                <w:lang w:val="en-US"/>
                              </w:rPr>
                            </m:ctrlPr>
                          </m:sSubPr>
                          <m:e>
                            <m:r>
                              <w:rPr>
                                <w:rFonts w:ascii="Cambria Math" w:eastAsia="Times New Roman" w:hAnsi="Cambria Math" w:cs="Times New Roman"/>
                                <w:sz w:val="20"/>
                                <w:szCs w:val="20"/>
                                <w:lang w:val="en-US"/>
                              </w:rPr>
                              <m:t>X</m:t>
                            </m:r>
                          </m:e>
                          <m:sub>
                            <m:r>
                              <w:rPr>
                                <w:rFonts w:ascii="Cambria Math" w:eastAsia="Times New Roman" w:hAnsi="Cambria Math" w:cs="Times New Roman"/>
                                <w:sz w:val="20"/>
                                <w:szCs w:val="20"/>
                                <w:lang w:val="en-US"/>
                              </w:rPr>
                              <m:t xml:space="preserve">ij </m:t>
                            </m:r>
                          </m:sub>
                        </m:sSub>
                      </m:sup>
                    </m:sSup>
                  </m:sub>
                </m:sSub>
                <m:r>
                  <w:rPr>
                    <w:rFonts w:ascii="Cambria Math" w:eastAsia="Times New Roman" w:hAnsi="Cambria Math" w:cs="Times New Roman"/>
                    <w:sz w:val="20"/>
                    <w:szCs w:val="20"/>
                    <w:lang w:val="en-US"/>
                  </w:rPr>
                  <m:t>)</m:t>
                </m:r>
              </m:e>
            </m:nary>
          </m:den>
        </m:f>
      </m:oMath>
      <w:r w:rsidR="003C20A5" w:rsidRPr="00393941">
        <w:rPr>
          <w:rFonts w:ascii="Times New Roman" w:eastAsia="Times New Roman" w:hAnsi="Times New Roman" w:cs="Times New Roman"/>
          <w:sz w:val="20"/>
          <w:szCs w:val="20"/>
          <w:lang w:val="en-US"/>
        </w:rPr>
        <w:t xml:space="preserve">                                                   </w:t>
      </w:r>
      <w:r w:rsidR="003C20A5" w:rsidRPr="00393941">
        <w:rPr>
          <w:rFonts w:ascii="Times New Roman" w:eastAsia="Times New Roman" w:hAnsi="Times New Roman" w:cs="Times New Roman"/>
          <w:sz w:val="20"/>
          <w:szCs w:val="20"/>
          <w:lang w:val="en-US"/>
        </w:rPr>
        <w:tab/>
      </w:r>
      <w:r w:rsidR="003C20A5" w:rsidRPr="00393941">
        <w:rPr>
          <w:rFonts w:ascii="Times New Roman" w:eastAsia="Times New Roman" w:hAnsi="Times New Roman" w:cs="Times New Roman"/>
          <w:sz w:val="20"/>
          <w:szCs w:val="20"/>
          <w:lang w:val="en-US"/>
        </w:rPr>
        <w:tab/>
      </w:r>
      <w:r w:rsidR="003C20A5" w:rsidRPr="00393941">
        <w:rPr>
          <w:rFonts w:ascii="Times New Roman" w:eastAsia="Times New Roman" w:hAnsi="Times New Roman" w:cs="Times New Roman"/>
          <w:sz w:val="20"/>
          <w:szCs w:val="20"/>
          <w:lang w:val="en-US"/>
        </w:rPr>
        <w:tab/>
      </w:r>
      <w:r w:rsidR="003C20A5" w:rsidRPr="00393941">
        <w:rPr>
          <w:rFonts w:ascii="Times New Roman" w:eastAsia="Times New Roman" w:hAnsi="Times New Roman" w:cs="Times New Roman"/>
          <w:sz w:val="20"/>
          <w:szCs w:val="20"/>
          <w:lang w:val="en-US"/>
        </w:rPr>
        <w:tab/>
      </w:r>
      <w:r w:rsidR="003C20A5" w:rsidRPr="00393941">
        <w:rPr>
          <w:rFonts w:ascii="Times New Roman" w:eastAsia="Times New Roman" w:hAnsi="Times New Roman" w:cs="Times New Roman"/>
          <w:sz w:val="20"/>
          <w:szCs w:val="20"/>
          <w:lang w:val="en-US"/>
        </w:rPr>
        <w:tab/>
      </w:r>
      <w:r w:rsidR="003C20A5" w:rsidRPr="00393941">
        <w:rPr>
          <w:rFonts w:ascii="Times New Roman" w:eastAsia="Times New Roman" w:hAnsi="Times New Roman" w:cs="Times New Roman"/>
          <w:sz w:val="20"/>
          <w:szCs w:val="20"/>
          <w:lang w:val="en-US"/>
        </w:rPr>
        <w:tab/>
        <w:t xml:space="preserve"> (5)</w:t>
      </w:r>
    </w:p>
    <w:p w14:paraId="47E08DE3" w14:textId="77777777" w:rsidR="003C20A5" w:rsidRPr="00393941" w:rsidRDefault="003C20A5" w:rsidP="008D3DCE">
      <w:pPr>
        <w:autoSpaceDE w:val="0"/>
        <w:autoSpaceDN w:val="0"/>
        <w:adjustRightInd w:val="0"/>
        <w:spacing w:after="0"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Where, </w:t>
      </w:r>
    </w:p>
    <w:p w14:paraId="0CB00D7E" w14:textId="77777777" w:rsidR="003C20A5" w:rsidRPr="00393941" w:rsidRDefault="003C20A5" w:rsidP="008D3DCE">
      <w:pPr>
        <w:autoSpaceDE w:val="0"/>
        <w:autoSpaceDN w:val="0"/>
        <w:adjustRightInd w:val="0"/>
        <w:spacing w:after="0" w:line="276" w:lineRule="auto"/>
        <w:jc w:val="both"/>
        <w:rPr>
          <w:rFonts w:ascii="Times New Roman" w:eastAsia="Times New Roman" w:hAnsi="Times New Roman" w:cs="Times New Roman"/>
          <w:sz w:val="20"/>
          <w:szCs w:val="20"/>
          <w:lang w:val="en-US"/>
        </w:rPr>
      </w:pPr>
      <w:proofErr w:type="spellStart"/>
      <w:r w:rsidRPr="00393941">
        <w:rPr>
          <w:rFonts w:ascii="Times New Roman" w:eastAsia="Times New Roman" w:hAnsi="Times New Roman" w:cs="Times New Roman"/>
          <w:sz w:val="20"/>
          <w:szCs w:val="20"/>
          <w:lang w:val="en-US"/>
        </w:rPr>
        <w:t>X</w:t>
      </w:r>
      <w:r w:rsidRPr="00393941">
        <w:rPr>
          <w:rFonts w:ascii="Times New Roman" w:eastAsia="Times New Roman" w:hAnsi="Times New Roman" w:cs="Times New Roman"/>
          <w:sz w:val="20"/>
          <w:szCs w:val="20"/>
          <w:vertAlign w:val="subscript"/>
          <w:lang w:val="en-US"/>
        </w:rPr>
        <w:t>ij</w:t>
      </w:r>
      <w:proofErr w:type="spellEnd"/>
      <w:r w:rsidRPr="00393941">
        <w:rPr>
          <w:rFonts w:ascii="Times New Roman" w:eastAsia="Times New Roman" w:hAnsi="Times New Roman" w:cs="Times New Roman"/>
          <w:sz w:val="20"/>
          <w:szCs w:val="20"/>
          <w:lang w:val="en-US"/>
        </w:rPr>
        <w:t xml:space="preserve"> is a vector of household of the </w:t>
      </w:r>
      <w:proofErr w:type="spellStart"/>
      <w:r w:rsidRPr="00393941">
        <w:rPr>
          <w:rFonts w:ascii="Times New Roman" w:eastAsia="Times New Roman" w:hAnsi="Times New Roman" w:cs="Times New Roman"/>
          <w:sz w:val="20"/>
          <w:szCs w:val="20"/>
          <w:lang w:val="en-US"/>
        </w:rPr>
        <w:t>i</w:t>
      </w:r>
      <w:r w:rsidRPr="00393941">
        <w:rPr>
          <w:rFonts w:ascii="Times New Roman" w:eastAsia="Times New Roman" w:hAnsi="Times New Roman" w:cs="Times New Roman"/>
          <w:sz w:val="20"/>
          <w:szCs w:val="20"/>
          <w:vertAlign w:val="superscript"/>
          <w:lang w:val="en-US"/>
        </w:rPr>
        <w:t>th</w:t>
      </w:r>
      <w:proofErr w:type="spellEnd"/>
      <w:r w:rsidRPr="00393941">
        <w:rPr>
          <w:rFonts w:ascii="Times New Roman" w:eastAsia="Times New Roman" w:hAnsi="Times New Roman" w:cs="Times New Roman"/>
          <w:sz w:val="20"/>
          <w:szCs w:val="20"/>
          <w:lang w:val="en-US"/>
        </w:rPr>
        <w:t xml:space="preserve"> respondent facing alternative j </w:t>
      </w:r>
    </w:p>
    <w:p w14:paraId="59024DF3" w14:textId="77777777" w:rsidR="003C20A5" w:rsidRPr="00393941" w:rsidRDefault="003C20A5" w:rsidP="008D3DCE">
      <w:pPr>
        <w:autoSpaceDE w:val="0"/>
        <w:autoSpaceDN w:val="0"/>
        <w:adjustRightInd w:val="0"/>
        <w:spacing w:after="0" w:line="276" w:lineRule="auto"/>
        <w:jc w:val="both"/>
        <w:rPr>
          <w:rFonts w:ascii="Times New Roman" w:eastAsia="Times New Roman" w:hAnsi="Times New Roman" w:cs="Times New Roman"/>
          <w:sz w:val="20"/>
          <w:szCs w:val="20"/>
          <w:lang w:val="en-US"/>
        </w:rPr>
      </w:pPr>
      <w:proofErr w:type="gramStart"/>
      <w:r w:rsidRPr="00393941">
        <w:rPr>
          <w:rFonts w:ascii="Times New Roman" w:eastAsia="Times New Roman" w:hAnsi="Times New Roman" w:cs="Times New Roman"/>
          <w:sz w:val="20"/>
          <w:szCs w:val="20"/>
          <w:lang w:val="en-US"/>
        </w:rPr>
        <w:t>β</w:t>
      </w:r>
      <w:r w:rsidRPr="00393941">
        <w:rPr>
          <w:rFonts w:ascii="Times New Roman" w:eastAsia="Times New Roman" w:hAnsi="Times New Roman" w:cs="Times New Roman"/>
          <w:sz w:val="20"/>
          <w:szCs w:val="20"/>
          <w:vertAlign w:val="subscript"/>
          <w:lang w:val="en-US"/>
        </w:rPr>
        <w:t>j</w:t>
      </w:r>
      <w:proofErr w:type="gramEnd"/>
      <w:r w:rsidRPr="00393941">
        <w:rPr>
          <w:rFonts w:ascii="Times New Roman" w:eastAsia="Times New Roman" w:hAnsi="Times New Roman" w:cs="Times New Roman"/>
          <w:sz w:val="20"/>
          <w:szCs w:val="20"/>
          <w:lang w:val="en-US"/>
        </w:rPr>
        <w:t xml:space="preserve"> is a vector of regression parameter estimates associated with alternative j. </w:t>
      </w:r>
    </w:p>
    <w:p w14:paraId="48753F70" w14:textId="77777777" w:rsidR="003C20A5" w:rsidRPr="00393941" w:rsidRDefault="003C20A5" w:rsidP="008D3DCE">
      <w:pPr>
        <w:spacing w:after="200"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Following equation (5) above, we can adapt the MNL model fitting to this study as follow:</w:t>
      </w:r>
    </w:p>
    <w:p w14:paraId="550F958F" w14:textId="2FFBF9F9" w:rsidR="003C20A5" w:rsidRPr="00393941" w:rsidRDefault="00BE7136" w:rsidP="008D3DCE">
      <w:pPr>
        <w:autoSpaceDE w:val="0"/>
        <w:autoSpaceDN w:val="0"/>
        <w:adjustRightInd w:val="0"/>
        <w:spacing w:after="0" w:line="276" w:lineRule="auto"/>
        <w:jc w:val="center"/>
        <w:rPr>
          <w:rFonts w:ascii="Times New Roman" w:eastAsia="Times New Roman" w:hAnsi="Times New Roman" w:cs="Times New Roman"/>
          <w:sz w:val="20"/>
          <w:szCs w:val="20"/>
          <w:lang w:val="en-US"/>
        </w:rPr>
      </w:pPr>
      <m:oMath>
        <m:sSub>
          <m:sSubPr>
            <m:ctrlPr>
              <w:rPr>
                <w:rFonts w:ascii="Cambria Math" w:eastAsia="Times New Roman" w:hAnsi="Cambria Math" w:cs="Times New Roman"/>
                <w:i/>
                <w:sz w:val="20"/>
                <w:szCs w:val="20"/>
                <w:lang w:val="en-US"/>
              </w:rPr>
            </m:ctrlPr>
          </m:sSubPr>
          <m:e>
            <m:r>
              <w:rPr>
                <w:rFonts w:ascii="Cambria Math" w:eastAsia="Times New Roman" w:hAnsi="Cambria Math" w:cs="Times New Roman"/>
                <w:sz w:val="20"/>
                <w:szCs w:val="20"/>
                <w:lang w:val="en-US"/>
              </w:rPr>
              <m:t>P (Choice</m:t>
            </m:r>
          </m:e>
          <m:sub>
            <m:r>
              <w:rPr>
                <w:rFonts w:ascii="Cambria Math" w:eastAsia="Times New Roman" w:hAnsi="Cambria Math" w:cs="Times New Roman"/>
                <w:sz w:val="20"/>
                <w:szCs w:val="20"/>
                <w:lang w:val="en-US"/>
              </w:rPr>
              <m:t>ij</m:t>
            </m:r>
          </m:sub>
        </m:sSub>
        <m:r>
          <w:rPr>
            <w:rFonts w:ascii="Cambria Math" w:eastAsia="Times New Roman" w:hAnsi="Cambria Math" w:cs="Times New Roman"/>
            <w:sz w:val="20"/>
            <w:szCs w:val="20"/>
            <w:lang w:val="en-US"/>
          </w:rPr>
          <m:t>=j)=</m:t>
        </m:r>
        <m:f>
          <m:fPr>
            <m:ctrlPr>
              <w:rPr>
                <w:rFonts w:ascii="Cambria Math" w:eastAsia="Times New Roman" w:hAnsi="Cambria Math" w:cs="Times New Roman"/>
                <w:i/>
                <w:sz w:val="20"/>
                <w:szCs w:val="20"/>
                <w:lang w:val="en-US"/>
              </w:rPr>
            </m:ctrlPr>
          </m:fPr>
          <m:num>
            <m:sSub>
              <m:sSubPr>
                <m:ctrlPr>
                  <w:rPr>
                    <w:rFonts w:ascii="Cambria Math" w:eastAsia="Times New Roman" w:hAnsi="Cambria Math" w:cs="Times New Roman"/>
                    <w:i/>
                    <w:sz w:val="20"/>
                    <w:szCs w:val="20"/>
                    <w:lang w:val="en-US"/>
                  </w:rPr>
                </m:ctrlPr>
              </m:sSubPr>
              <m:e>
                <m:r>
                  <m:rPr>
                    <m:sty m:val="p"/>
                  </m:rPr>
                  <w:rPr>
                    <w:rFonts w:ascii="Cambria Math" w:eastAsia="Times New Roman" w:hAnsi="Cambria Math" w:cs="Times New Roman"/>
                    <w:sz w:val="20"/>
                    <w:szCs w:val="20"/>
                    <w:lang w:val="en-US"/>
                  </w:rPr>
                  <m:t>exp⁡</m:t>
                </m:r>
                <m:r>
                  <w:rPr>
                    <w:rFonts w:ascii="Cambria Math" w:eastAsia="Times New Roman" w:hAnsi="Cambria Math" w:cs="Times New Roman"/>
                    <w:sz w:val="20"/>
                    <w:szCs w:val="20"/>
                    <w:lang w:val="en-US"/>
                  </w:rPr>
                  <m:t>(β</m:t>
                </m:r>
              </m:e>
              <m:sub>
                <m:sSup>
                  <m:sSupPr>
                    <m:ctrlPr>
                      <w:rPr>
                        <w:rFonts w:ascii="Cambria Math" w:eastAsia="Times New Roman" w:hAnsi="Cambria Math" w:cs="Times New Roman"/>
                        <w:i/>
                        <w:sz w:val="20"/>
                        <w:szCs w:val="20"/>
                        <w:lang w:val="en-US"/>
                      </w:rPr>
                    </m:ctrlPr>
                  </m:sSupPr>
                  <m:e>
                    <m:r>
                      <w:rPr>
                        <w:rFonts w:ascii="Cambria Math" w:eastAsia="Times New Roman" w:hAnsi="Cambria Math" w:cs="Times New Roman"/>
                        <w:sz w:val="20"/>
                        <w:szCs w:val="20"/>
                        <w:lang w:val="en-US"/>
                      </w:rPr>
                      <m:t>j</m:t>
                    </m:r>
                  </m:e>
                  <m:sup>
                    <m:sSub>
                      <m:sSubPr>
                        <m:ctrlPr>
                          <w:rPr>
                            <w:rFonts w:ascii="Cambria Math" w:eastAsia="Times New Roman" w:hAnsi="Cambria Math" w:cs="Times New Roman"/>
                            <w:i/>
                            <w:sz w:val="20"/>
                            <w:szCs w:val="20"/>
                            <w:lang w:val="en-US"/>
                          </w:rPr>
                        </m:ctrlPr>
                      </m:sSubPr>
                      <m:e>
                        <m:r>
                          <w:rPr>
                            <w:rFonts w:ascii="Cambria Math" w:eastAsia="Times New Roman" w:hAnsi="Cambria Math" w:cs="Times New Roman"/>
                            <w:sz w:val="20"/>
                            <w:szCs w:val="20"/>
                            <w:lang w:val="en-US"/>
                          </w:rPr>
                          <m:t>X</m:t>
                        </m:r>
                      </m:e>
                      <m:sub>
                        <m:r>
                          <w:rPr>
                            <w:rFonts w:ascii="Cambria Math" w:eastAsia="Times New Roman" w:hAnsi="Cambria Math" w:cs="Times New Roman"/>
                            <w:sz w:val="20"/>
                            <w:szCs w:val="20"/>
                            <w:lang w:val="en-US"/>
                          </w:rPr>
                          <m:t xml:space="preserve">i </m:t>
                        </m:r>
                      </m:sub>
                    </m:sSub>
                  </m:sup>
                </m:sSup>
              </m:sub>
            </m:sSub>
            <m:r>
              <w:rPr>
                <w:rFonts w:ascii="Cambria Math" w:eastAsia="Times New Roman" w:hAnsi="Cambria Math" w:cs="Times New Roman"/>
                <w:sz w:val="20"/>
                <w:szCs w:val="20"/>
                <w:lang w:val="en-US"/>
              </w:rPr>
              <m:t>)</m:t>
            </m:r>
          </m:num>
          <m:den>
            <m:nary>
              <m:naryPr>
                <m:chr m:val="∑"/>
                <m:limLoc m:val="undOvr"/>
                <m:ctrlPr>
                  <w:rPr>
                    <w:rFonts w:ascii="Cambria Math" w:eastAsia="Times New Roman" w:hAnsi="Cambria Math" w:cs="Times New Roman"/>
                    <w:i/>
                    <w:sz w:val="20"/>
                    <w:szCs w:val="20"/>
                    <w:lang w:val="en-US"/>
                  </w:rPr>
                </m:ctrlPr>
              </m:naryPr>
              <m:sub>
                <m:r>
                  <w:rPr>
                    <w:rFonts w:ascii="Cambria Math" w:eastAsia="Times New Roman" w:hAnsi="Cambria Math" w:cs="Times New Roman"/>
                    <w:sz w:val="20"/>
                    <w:szCs w:val="20"/>
                    <w:lang w:val="en-US"/>
                  </w:rPr>
                  <m:t>j=1</m:t>
                </m:r>
              </m:sub>
              <m:sup>
                <m:r>
                  <w:rPr>
                    <w:rFonts w:ascii="Cambria Math" w:eastAsia="Times New Roman" w:hAnsi="Cambria Math" w:cs="Times New Roman"/>
                    <w:sz w:val="20"/>
                    <w:szCs w:val="20"/>
                    <w:lang w:val="en-US"/>
                  </w:rPr>
                  <m:t>J</m:t>
                </m:r>
              </m:sup>
              <m:e>
                <m:sSub>
                  <m:sSubPr>
                    <m:ctrlPr>
                      <w:rPr>
                        <w:rFonts w:ascii="Cambria Math" w:eastAsia="Times New Roman" w:hAnsi="Cambria Math" w:cs="Times New Roman"/>
                        <w:i/>
                        <w:sz w:val="20"/>
                        <w:szCs w:val="20"/>
                        <w:lang w:val="en-US"/>
                      </w:rPr>
                    </m:ctrlPr>
                  </m:sSubPr>
                  <m:e>
                    <m:r>
                      <m:rPr>
                        <m:sty m:val="p"/>
                      </m:rPr>
                      <w:rPr>
                        <w:rFonts w:ascii="Cambria Math" w:eastAsia="Times New Roman" w:hAnsi="Cambria Math" w:cs="Times New Roman"/>
                        <w:sz w:val="20"/>
                        <w:szCs w:val="20"/>
                        <w:lang w:val="en-US"/>
                      </w:rPr>
                      <m:t>exp⁡</m:t>
                    </m:r>
                    <m:r>
                      <w:rPr>
                        <w:rFonts w:ascii="Cambria Math" w:eastAsia="Times New Roman" w:hAnsi="Cambria Math" w:cs="Times New Roman"/>
                        <w:sz w:val="20"/>
                        <w:szCs w:val="20"/>
                        <w:lang w:val="en-US"/>
                      </w:rPr>
                      <m:t>(β</m:t>
                    </m:r>
                  </m:e>
                  <m:sub>
                    <m:sSup>
                      <m:sSupPr>
                        <m:ctrlPr>
                          <w:rPr>
                            <w:rFonts w:ascii="Cambria Math" w:eastAsia="Times New Roman" w:hAnsi="Cambria Math" w:cs="Times New Roman"/>
                            <w:i/>
                            <w:sz w:val="20"/>
                            <w:szCs w:val="20"/>
                            <w:lang w:val="en-US"/>
                          </w:rPr>
                        </m:ctrlPr>
                      </m:sSupPr>
                      <m:e>
                        <m:r>
                          <w:rPr>
                            <w:rFonts w:ascii="Cambria Math" w:eastAsia="Times New Roman" w:hAnsi="Cambria Math" w:cs="Times New Roman"/>
                            <w:sz w:val="20"/>
                            <w:szCs w:val="20"/>
                            <w:lang w:val="en-US"/>
                          </w:rPr>
                          <m:t>j</m:t>
                        </m:r>
                      </m:e>
                      <m:sup>
                        <m:sSub>
                          <m:sSubPr>
                            <m:ctrlPr>
                              <w:rPr>
                                <w:rFonts w:ascii="Cambria Math" w:eastAsia="Times New Roman" w:hAnsi="Cambria Math" w:cs="Times New Roman"/>
                                <w:i/>
                                <w:sz w:val="20"/>
                                <w:szCs w:val="20"/>
                                <w:lang w:val="en-US"/>
                              </w:rPr>
                            </m:ctrlPr>
                          </m:sSubPr>
                          <m:e>
                            <m:r>
                              <w:rPr>
                                <w:rFonts w:ascii="Cambria Math" w:eastAsia="Times New Roman" w:hAnsi="Cambria Math" w:cs="Times New Roman"/>
                                <w:sz w:val="20"/>
                                <w:szCs w:val="20"/>
                                <w:lang w:val="en-US"/>
                              </w:rPr>
                              <m:t>X</m:t>
                            </m:r>
                          </m:e>
                          <m:sub>
                            <m:r>
                              <w:rPr>
                                <w:rFonts w:ascii="Cambria Math" w:eastAsia="Times New Roman" w:hAnsi="Cambria Math" w:cs="Times New Roman"/>
                                <w:sz w:val="20"/>
                                <w:szCs w:val="20"/>
                                <w:lang w:val="en-US"/>
                              </w:rPr>
                              <m:t xml:space="preserve">i </m:t>
                            </m:r>
                          </m:sub>
                        </m:sSub>
                      </m:sup>
                    </m:sSup>
                  </m:sub>
                </m:sSub>
                <m:r>
                  <w:rPr>
                    <w:rFonts w:ascii="Cambria Math" w:eastAsia="Times New Roman" w:hAnsi="Cambria Math" w:cs="Times New Roman"/>
                    <w:sz w:val="20"/>
                    <w:szCs w:val="20"/>
                    <w:lang w:val="en-US"/>
                  </w:rPr>
                  <m:t>)</m:t>
                </m:r>
              </m:e>
            </m:nary>
          </m:den>
        </m:f>
      </m:oMath>
      <w:r w:rsidR="003C20A5" w:rsidRPr="00393941">
        <w:rPr>
          <w:rFonts w:ascii="Times New Roman" w:eastAsia="Times New Roman" w:hAnsi="Times New Roman" w:cs="Times New Roman"/>
          <w:sz w:val="20"/>
          <w:szCs w:val="20"/>
          <w:lang w:val="en-US"/>
        </w:rPr>
        <w:t xml:space="preserve">                                            </w:t>
      </w:r>
      <w:r w:rsidR="003C20A5" w:rsidRPr="00393941">
        <w:rPr>
          <w:rFonts w:ascii="Times New Roman" w:eastAsia="Times New Roman" w:hAnsi="Times New Roman" w:cs="Times New Roman"/>
          <w:sz w:val="20"/>
          <w:szCs w:val="20"/>
          <w:lang w:val="en-US"/>
        </w:rPr>
        <w:tab/>
      </w:r>
      <w:r w:rsidR="003C20A5" w:rsidRPr="00393941">
        <w:rPr>
          <w:rFonts w:ascii="Times New Roman" w:eastAsia="Times New Roman" w:hAnsi="Times New Roman" w:cs="Times New Roman"/>
          <w:sz w:val="20"/>
          <w:szCs w:val="20"/>
          <w:lang w:val="en-US"/>
        </w:rPr>
        <w:tab/>
      </w:r>
      <w:r w:rsidR="003C20A5" w:rsidRPr="00393941">
        <w:rPr>
          <w:rFonts w:ascii="Times New Roman" w:eastAsia="Times New Roman" w:hAnsi="Times New Roman" w:cs="Times New Roman"/>
          <w:sz w:val="20"/>
          <w:szCs w:val="20"/>
          <w:lang w:val="en-US"/>
        </w:rPr>
        <w:tab/>
        <w:t xml:space="preserve"> </w:t>
      </w:r>
      <w:r w:rsidR="003C20A5" w:rsidRPr="00393941">
        <w:rPr>
          <w:rFonts w:ascii="Times New Roman" w:eastAsia="Times New Roman" w:hAnsi="Times New Roman" w:cs="Times New Roman"/>
          <w:sz w:val="20"/>
          <w:szCs w:val="20"/>
          <w:lang w:val="en-US"/>
        </w:rPr>
        <w:tab/>
      </w:r>
      <w:r w:rsidR="003C20A5" w:rsidRPr="00393941">
        <w:rPr>
          <w:rFonts w:ascii="Times New Roman" w:eastAsia="Times New Roman" w:hAnsi="Times New Roman" w:cs="Times New Roman"/>
          <w:sz w:val="20"/>
          <w:szCs w:val="20"/>
          <w:lang w:val="en-US"/>
        </w:rPr>
        <w:tab/>
        <w:t>(6)</w:t>
      </w:r>
    </w:p>
    <w:p w14:paraId="51E9820A" w14:textId="77777777" w:rsidR="003C20A5" w:rsidRPr="00393941" w:rsidRDefault="003C20A5" w:rsidP="008D3DCE">
      <w:pPr>
        <w:autoSpaceDE w:val="0"/>
        <w:autoSpaceDN w:val="0"/>
        <w:adjustRightInd w:val="0"/>
        <w:spacing w:after="0"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Where, </w:t>
      </w:r>
    </w:p>
    <w:p w14:paraId="062E937A" w14:textId="77777777" w:rsidR="003C20A5" w:rsidRPr="00393941" w:rsidRDefault="003C20A5" w:rsidP="008D3DCE">
      <w:pPr>
        <w:autoSpaceDE w:val="0"/>
        <w:autoSpaceDN w:val="0"/>
        <w:adjustRightInd w:val="0"/>
        <w:spacing w:after="0" w:line="276" w:lineRule="auto"/>
        <w:jc w:val="both"/>
        <w:rPr>
          <w:rFonts w:ascii="Times New Roman" w:eastAsia="Times New Roman" w:hAnsi="Times New Roman" w:cs="Times New Roman"/>
          <w:sz w:val="20"/>
          <w:szCs w:val="20"/>
          <w:lang w:val="en-US"/>
        </w:rPr>
      </w:pPr>
      <w:proofErr w:type="spellStart"/>
      <w:proofErr w:type="gramStart"/>
      <w:r w:rsidRPr="00393941">
        <w:rPr>
          <w:rFonts w:ascii="Times New Roman" w:eastAsia="Times New Roman" w:hAnsi="Times New Roman" w:cs="Times New Roman"/>
          <w:sz w:val="20"/>
          <w:szCs w:val="20"/>
          <w:lang w:val="en-US"/>
        </w:rPr>
        <w:t>i</w:t>
      </w:r>
      <w:proofErr w:type="spellEnd"/>
      <w:proofErr w:type="gramEnd"/>
      <w:r w:rsidRPr="00393941">
        <w:rPr>
          <w:rFonts w:ascii="Times New Roman" w:eastAsia="Times New Roman" w:hAnsi="Times New Roman" w:cs="Times New Roman"/>
          <w:sz w:val="20"/>
          <w:szCs w:val="20"/>
          <w:lang w:val="en-US"/>
        </w:rPr>
        <w:t xml:space="preserve"> represents </w:t>
      </w:r>
      <w:proofErr w:type="spellStart"/>
      <w:r w:rsidRPr="00393941">
        <w:rPr>
          <w:rFonts w:ascii="Times New Roman" w:eastAsia="Times New Roman" w:hAnsi="Times New Roman" w:cs="Times New Roman"/>
          <w:sz w:val="20"/>
          <w:szCs w:val="20"/>
          <w:lang w:val="en-US"/>
        </w:rPr>
        <w:t>i</w:t>
      </w:r>
      <w:r w:rsidRPr="00393941">
        <w:rPr>
          <w:rFonts w:ascii="Times New Roman" w:eastAsia="Times New Roman" w:hAnsi="Times New Roman" w:cs="Times New Roman"/>
          <w:sz w:val="20"/>
          <w:szCs w:val="20"/>
          <w:vertAlign w:val="superscript"/>
          <w:lang w:val="en-US"/>
        </w:rPr>
        <w:t>th</w:t>
      </w:r>
      <w:proofErr w:type="spellEnd"/>
      <w:r w:rsidRPr="00393941">
        <w:rPr>
          <w:rFonts w:ascii="Times New Roman" w:eastAsia="Times New Roman" w:hAnsi="Times New Roman" w:cs="Times New Roman"/>
          <w:sz w:val="20"/>
          <w:szCs w:val="20"/>
          <w:lang w:val="en-US"/>
        </w:rPr>
        <w:t xml:space="preserve"> farm household, and </w:t>
      </w:r>
      <w:proofErr w:type="spellStart"/>
      <w:r w:rsidRPr="00393941">
        <w:rPr>
          <w:rFonts w:ascii="Times New Roman" w:eastAsia="Times New Roman" w:hAnsi="Times New Roman" w:cs="Times New Roman"/>
          <w:sz w:val="20"/>
          <w:szCs w:val="20"/>
          <w:lang w:val="en-US"/>
        </w:rPr>
        <w:t>i</w:t>
      </w:r>
      <w:proofErr w:type="spellEnd"/>
      <w:r w:rsidRPr="00393941">
        <w:rPr>
          <w:rFonts w:ascii="Times New Roman" w:eastAsia="Times New Roman" w:hAnsi="Times New Roman" w:cs="Times New Roman"/>
          <w:sz w:val="20"/>
          <w:szCs w:val="20"/>
          <w:lang w:val="en-US"/>
        </w:rPr>
        <w:t xml:space="preserve">=1,2,3,…,122. </w:t>
      </w:r>
    </w:p>
    <w:p w14:paraId="43DC5AA1" w14:textId="77777777" w:rsidR="003C20A5" w:rsidRPr="00393941" w:rsidRDefault="003C20A5" w:rsidP="008D3DCE">
      <w:pPr>
        <w:autoSpaceDE w:val="0"/>
        <w:autoSpaceDN w:val="0"/>
        <w:adjustRightInd w:val="0"/>
        <w:spacing w:after="0" w:line="276" w:lineRule="auto"/>
        <w:jc w:val="both"/>
        <w:rPr>
          <w:rFonts w:ascii="Times New Roman" w:eastAsia="Times New Roman" w:hAnsi="Times New Roman" w:cs="Times New Roman"/>
          <w:sz w:val="20"/>
          <w:szCs w:val="20"/>
          <w:lang w:val="en-US"/>
        </w:rPr>
      </w:pPr>
      <w:proofErr w:type="gramStart"/>
      <w:r w:rsidRPr="00393941">
        <w:rPr>
          <w:rFonts w:ascii="Times New Roman" w:eastAsia="Times New Roman" w:hAnsi="Times New Roman" w:cs="Times New Roman"/>
          <w:sz w:val="20"/>
          <w:szCs w:val="20"/>
          <w:lang w:val="en-US"/>
        </w:rPr>
        <w:t>j</w:t>
      </w:r>
      <w:proofErr w:type="gramEnd"/>
      <w:r w:rsidRPr="00393941">
        <w:rPr>
          <w:rFonts w:ascii="Times New Roman" w:eastAsia="Times New Roman" w:hAnsi="Times New Roman" w:cs="Times New Roman"/>
          <w:sz w:val="20"/>
          <w:szCs w:val="20"/>
          <w:lang w:val="en-US"/>
        </w:rPr>
        <w:t xml:space="preserve"> represents different marketing outlets, j=1 for sale to individual consumer market outlets, j=2  for processors market outlets and j=3 for trader market outlets. </w:t>
      </w:r>
    </w:p>
    <w:p w14:paraId="778DABE0" w14:textId="77777777" w:rsidR="003C20A5" w:rsidRPr="00393941" w:rsidRDefault="003C20A5" w:rsidP="008D3DCE">
      <w:pPr>
        <w:autoSpaceDE w:val="0"/>
        <w:autoSpaceDN w:val="0"/>
        <w:adjustRightInd w:val="0"/>
        <w:spacing w:after="0"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P represents the probability of poultry product marketing outlet j to be chosen by farm household </w:t>
      </w:r>
      <w:proofErr w:type="spellStart"/>
      <w:r w:rsidRPr="00393941">
        <w:rPr>
          <w:rFonts w:ascii="Times New Roman" w:eastAsia="Times New Roman" w:hAnsi="Times New Roman" w:cs="Times New Roman"/>
          <w:sz w:val="20"/>
          <w:szCs w:val="20"/>
          <w:lang w:val="en-US"/>
        </w:rPr>
        <w:t>i</w:t>
      </w:r>
      <w:proofErr w:type="spellEnd"/>
      <w:r w:rsidRPr="00393941">
        <w:rPr>
          <w:rFonts w:ascii="Times New Roman" w:eastAsia="Times New Roman" w:hAnsi="Times New Roman" w:cs="Times New Roman"/>
          <w:sz w:val="20"/>
          <w:szCs w:val="20"/>
          <w:lang w:val="en-US"/>
        </w:rPr>
        <w:t xml:space="preserve">; and Choice </w:t>
      </w:r>
      <w:proofErr w:type="spellStart"/>
      <w:r w:rsidRPr="00393941">
        <w:rPr>
          <w:rFonts w:ascii="Times New Roman" w:eastAsia="Times New Roman" w:hAnsi="Times New Roman" w:cs="Times New Roman"/>
          <w:sz w:val="20"/>
          <w:szCs w:val="20"/>
          <w:lang w:val="en-US"/>
        </w:rPr>
        <w:t>ij</w:t>
      </w:r>
      <w:proofErr w:type="spellEnd"/>
      <w:r w:rsidRPr="00393941">
        <w:rPr>
          <w:rFonts w:ascii="Times New Roman" w:eastAsia="Times New Roman" w:hAnsi="Times New Roman" w:cs="Times New Roman"/>
          <w:sz w:val="20"/>
          <w:szCs w:val="20"/>
          <w:lang w:val="en-US"/>
        </w:rPr>
        <w:t xml:space="preserve"> = j means that poultry product marketing outlet j is chosen by farm household </w:t>
      </w:r>
      <w:proofErr w:type="spellStart"/>
      <w:r w:rsidRPr="00393941">
        <w:rPr>
          <w:rFonts w:ascii="Times New Roman" w:eastAsia="Times New Roman" w:hAnsi="Times New Roman" w:cs="Times New Roman"/>
          <w:sz w:val="20"/>
          <w:szCs w:val="20"/>
          <w:lang w:val="en-US"/>
        </w:rPr>
        <w:t>i</w:t>
      </w:r>
      <w:proofErr w:type="spellEnd"/>
      <w:r w:rsidRPr="00393941">
        <w:rPr>
          <w:rFonts w:ascii="Times New Roman" w:eastAsia="Times New Roman" w:hAnsi="Times New Roman" w:cs="Times New Roman"/>
          <w:sz w:val="20"/>
          <w:szCs w:val="20"/>
          <w:lang w:val="en-US"/>
        </w:rPr>
        <w:t>; Xi is independent variables</w:t>
      </w:r>
    </w:p>
    <w:p w14:paraId="1107A4F7" w14:textId="77777777" w:rsidR="003C20A5" w:rsidRPr="00393941" w:rsidRDefault="003C20A5" w:rsidP="008D3DCE">
      <w:pPr>
        <w:spacing w:after="0"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It is a common practice in econometric specification of the MNL model to normalize equation (5) by one of the response categories such that β</w:t>
      </w:r>
      <w:r w:rsidRPr="00393941">
        <w:rPr>
          <w:rFonts w:ascii="Times New Roman" w:eastAsia="Times New Roman" w:hAnsi="Times New Roman" w:cs="Times New Roman"/>
          <w:sz w:val="20"/>
          <w:szCs w:val="20"/>
          <w:vertAlign w:val="subscript"/>
          <w:lang w:val="en-US"/>
        </w:rPr>
        <w:t>j</w:t>
      </w:r>
      <w:r w:rsidRPr="00393941">
        <w:rPr>
          <w:rFonts w:ascii="Times New Roman" w:eastAsia="Times New Roman" w:hAnsi="Times New Roman" w:cs="Times New Roman"/>
          <w:sz w:val="20"/>
          <w:szCs w:val="20"/>
          <w:lang w:val="en-US"/>
        </w:rPr>
        <w:t xml:space="preserve"> = 0. In this regard, the MNL model can alternatively be specified as follow:</w:t>
      </w:r>
    </w:p>
    <w:p w14:paraId="6D50637B" w14:textId="6F0A7F5A" w:rsidR="003C20A5" w:rsidRPr="00393941" w:rsidRDefault="00BE7136" w:rsidP="008D3DCE">
      <w:pPr>
        <w:spacing w:after="0" w:line="276" w:lineRule="auto"/>
        <w:jc w:val="center"/>
        <w:rPr>
          <w:rFonts w:ascii="Times New Roman" w:eastAsia="Times New Roman" w:hAnsi="Times New Roman" w:cs="Times New Roman"/>
          <w:sz w:val="20"/>
          <w:szCs w:val="20"/>
          <w:lang w:val="en-US"/>
        </w:rPr>
      </w:pPr>
      <m:oMath>
        <m:sSub>
          <m:sSubPr>
            <m:ctrlPr>
              <w:rPr>
                <w:rFonts w:ascii="Cambria Math" w:eastAsia="Times New Roman" w:hAnsi="Cambria Math" w:cs="Times New Roman"/>
                <w:i/>
                <w:sz w:val="20"/>
                <w:szCs w:val="20"/>
                <w:lang w:val="en-US"/>
              </w:rPr>
            </m:ctrlPr>
          </m:sSubPr>
          <m:e>
            <m:r>
              <w:rPr>
                <w:rFonts w:ascii="Cambria Math" w:eastAsia="Times New Roman" w:hAnsi="Cambria Math" w:cs="Times New Roman"/>
                <w:sz w:val="20"/>
                <w:szCs w:val="20"/>
                <w:lang w:val="en-US"/>
              </w:rPr>
              <m:t>P</m:t>
            </m:r>
          </m:e>
          <m:sub>
            <m:r>
              <w:rPr>
                <w:rFonts w:ascii="Cambria Math" w:eastAsia="Times New Roman" w:hAnsi="Cambria Math" w:cs="Times New Roman"/>
                <w:sz w:val="20"/>
                <w:szCs w:val="20"/>
                <w:lang w:val="en-US"/>
              </w:rPr>
              <m:t>ij</m:t>
            </m:r>
          </m:sub>
        </m:sSub>
        <m:r>
          <w:rPr>
            <w:rFonts w:ascii="Cambria Math" w:eastAsia="Times New Roman" w:hAnsi="Cambria Math" w:cs="Times New Roman"/>
            <w:sz w:val="20"/>
            <w:szCs w:val="20"/>
            <w:lang w:val="en-US"/>
          </w:rPr>
          <m:t>=</m:t>
        </m:r>
        <m:f>
          <m:fPr>
            <m:ctrlPr>
              <w:rPr>
                <w:rFonts w:ascii="Cambria Math" w:eastAsia="Times New Roman" w:hAnsi="Cambria Math" w:cs="Times New Roman"/>
                <w:i/>
                <w:sz w:val="20"/>
                <w:szCs w:val="20"/>
                <w:lang w:val="en-US"/>
              </w:rPr>
            </m:ctrlPr>
          </m:fPr>
          <m:num>
            <m:sSub>
              <m:sSubPr>
                <m:ctrlPr>
                  <w:rPr>
                    <w:rFonts w:ascii="Cambria Math" w:eastAsia="Times New Roman" w:hAnsi="Cambria Math" w:cs="Times New Roman"/>
                    <w:i/>
                    <w:sz w:val="20"/>
                    <w:szCs w:val="20"/>
                    <w:lang w:val="en-US"/>
                  </w:rPr>
                </m:ctrlPr>
              </m:sSubPr>
              <m:e>
                <m:r>
                  <m:rPr>
                    <m:sty m:val="p"/>
                  </m:rPr>
                  <w:rPr>
                    <w:rFonts w:ascii="Cambria Math" w:eastAsia="Times New Roman" w:hAnsi="Cambria Math" w:cs="Times New Roman"/>
                    <w:sz w:val="20"/>
                    <w:szCs w:val="20"/>
                    <w:lang w:val="en-US"/>
                  </w:rPr>
                  <m:t>exp⁡</m:t>
                </m:r>
                <m:r>
                  <w:rPr>
                    <w:rFonts w:ascii="Cambria Math" w:eastAsia="Times New Roman" w:hAnsi="Cambria Math" w:cs="Times New Roman"/>
                    <w:sz w:val="20"/>
                    <w:szCs w:val="20"/>
                    <w:lang w:val="en-US"/>
                  </w:rPr>
                  <m:t>(β</m:t>
                </m:r>
              </m:e>
              <m:sub>
                <m:sSup>
                  <m:sSupPr>
                    <m:ctrlPr>
                      <w:rPr>
                        <w:rFonts w:ascii="Cambria Math" w:eastAsia="Times New Roman" w:hAnsi="Cambria Math" w:cs="Times New Roman"/>
                        <w:i/>
                        <w:sz w:val="20"/>
                        <w:szCs w:val="20"/>
                        <w:lang w:val="en-US"/>
                      </w:rPr>
                    </m:ctrlPr>
                  </m:sSupPr>
                  <m:e>
                    <m:r>
                      <w:rPr>
                        <w:rFonts w:ascii="Cambria Math" w:eastAsia="Times New Roman" w:hAnsi="Cambria Math" w:cs="Times New Roman"/>
                        <w:sz w:val="20"/>
                        <w:szCs w:val="20"/>
                        <w:lang w:val="en-US"/>
                      </w:rPr>
                      <m:t>j</m:t>
                    </m:r>
                  </m:e>
                  <m:sup>
                    <m:sSub>
                      <m:sSubPr>
                        <m:ctrlPr>
                          <w:rPr>
                            <w:rFonts w:ascii="Cambria Math" w:eastAsia="Times New Roman" w:hAnsi="Cambria Math" w:cs="Times New Roman"/>
                            <w:i/>
                            <w:sz w:val="20"/>
                            <w:szCs w:val="20"/>
                            <w:lang w:val="en-US"/>
                          </w:rPr>
                        </m:ctrlPr>
                      </m:sSubPr>
                      <m:e>
                        <m:r>
                          <w:rPr>
                            <w:rFonts w:ascii="Cambria Math" w:eastAsia="Times New Roman" w:hAnsi="Cambria Math" w:cs="Times New Roman"/>
                            <w:sz w:val="20"/>
                            <w:szCs w:val="20"/>
                            <w:lang w:val="en-US"/>
                          </w:rPr>
                          <m:t>X</m:t>
                        </m:r>
                      </m:e>
                      <m:sub>
                        <m:r>
                          <w:rPr>
                            <w:rFonts w:ascii="Cambria Math" w:eastAsia="Times New Roman" w:hAnsi="Cambria Math" w:cs="Times New Roman"/>
                            <w:sz w:val="20"/>
                            <w:szCs w:val="20"/>
                            <w:lang w:val="en-US"/>
                          </w:rPr>
                          <m:t xml:space="preserve">ij </m:t>
                        </m:r>
                      </m:sub>
                    </m:sSub>
                  </m:sup>
                </m:sSup>
              </m:sub>
            </m:sSub>
            <m:r>
              <w:rPr>
                <w:rFonts w:ascii="Cambria Math" w:eastAsia="Times New Roman" w:hAnsi="Cambria Math" w:cs="Times New Roman"/>
                <w:sz w:val="20"/>
                <w:szCs w:val="20"/>
                <w:lang w:val="en-US"/>
              </w:rPr>
              <m:t>)</m:t>
            </m:r>
          </m:num>
          <m:den>
            <m:nary>
              <m:naryPr>
                <m:chr m:val="∑"/>
                <m:limLoc m:val="undOvr"/>
                <m:ctrlPr>
                  <w:rPr>
                    <w:rFonts w:ascii="Cambria Math" w:eastAsia="Times New Roman" w:hAnsi="Cambria Math" w:cs="Times New Roman"/>
                    <w:i/>
                    <w:sz w:val="20"/>
                    <w:szCs w:val="20"/>
                    <w:lang w:val="en-US"/>
                  </w:rPr>
                </m:ctrlPr>
              </m:naryPr>
              <m:sub>
                <m:r>
                  <w:rPr>
                    <w:rFonts w:ascii="Cambria Math" w:eastAsia="Times New Roman" w:hAnsi="Cambria Math" w:cs="Times New Roman"/>
                    <w:sz w:val="20"/>
                    <w:szCs w:val="20"/>
                    <w:lang w:val="en-US"/>
                  </w:rPr>
                  <m:t>j-1</m:t>
                </m:r>
              </m:sub>
              <m:sup>
                <m:r>
                  <w:rPr>
                    <w:rFonts w:ascii="Cambria Math" w:eastAsia="Times New Roman" w:hAnsi="Cambria Math" w:cs="Times New Roman"/>
                    <w:sz w:val="20"/>
                    <w:szCs w:val="20"/>
                    <w:lang w:val="en-US"/>
                  </w:rPr>
                  <m:t>J-1</m:t>
                </m:r>
              </m:sup>
              <m:e>
                <m:sSub>
                  <m:sSubPr>
                    <m:ctrlPr>
                      <w:rPr>
                        <w:rFonts w:ascii="Cambria Math" w:eastAsia="Times New Roman" w:hAnsi="Cambria Math" w:cs="Times New Roman"/>
                        <w:i/>
                        <w:sz w:val="20"/>
                        <w:szCs w:val="20"/>
                        <w:lang w:val="en-US"/>
                      </w:rPr>
                    </m:ctrlPr>
                  </m:sSubPr>
                  <m:e>
                    <m:r>
                      <m:rPr>
                        <m:sty m:val="p"/>
                      </m:rPr>
                      <w:rPr>
                        <w:rFonts w:ascii="Cambria Math" w:eastAsia="Times New Roman" w:hAnsi="Cambria Math" w:cs="Times New Roman"/>
                        <w:sz w:val="20"/>
                        <w:szCs w:val="20"/>
                        <w:lang w:val="en-US"/>
                      </w:rPr>
                      <m:t>exp⁡</m:t>
                    </m:r>
                    <m:r>
                      <w:rPr>
                        <w:rFonts w:ascii="Cambria Math" w:eastAsia="Times New Roman" w:hAnsi="Cambria Math" w:cs="Times New Roman"/>
                        <w:sz w:val="20"/>
                        <w:szCs w:val="20"/>
                        <w:lang w:val="en-US"/>
                      </w:rPr>
                      <m:t>(β</m:t>
                    </m:r>
                  </m:e>
                  <m:sub>
                    <m:sSup>
                      <m:sSupPr>
                        <m:ctrlPr>
                          <w:rPr>
                            <w:rFonts w:ascii="Cambria Math" w:eastAsia="Times New Roman" w:hAnsi="Cambria Math" w:cs="Times New Roman"/>
                            <w:i/>
                            <w:sz w:val="20"/>
                            <w:szCs w:val="20"/>
                            <w:lang w:val="en-US"/>
                          </w:rPr>
                        </m:ctrlPr>
                      </m:sSupPr>
                      <m:e>
                        <m:r>
                          <w:rPr>
                            <w:rFonts w:ascii="Cambria Math" w:eastAsia="Times New Roman" w:hAnsi="Cambria Math" w:cs="Times New Roman"/>
                            <w:sz w:val="20"/>
                            <w:szCs w:val="20"/>
                            <w:lang w:val="en-US"/>
                          </w:rPr>
                          <m:t>j</m:t>
                        </m:r>
                      </m:e>
                      <m:sup>
                        <m:sSub>
                          <m:sSubPr>
                            <m:ctrlPr>
                              <w:rPr>
                                <w:rFonts w:ascii="Cambria Math" w:eastAsia="Times New Roman" w:hAnsi="Cambria Math" w:cs="Times New Roman"/>
                                <w:i/>
                                <w:sz w:val="20"/>
                                <w:szCs w:val="20"/>
                                <w:lang w:val="en-US"/>
                              </w:rPr>
                            </m:ctrlPr>
                          </m:sSubPr>
                          <m:e>
                            <m:r>
                              <w:rPr>
                                <w:rFonts w:ascii="Cambria Math" w:eastAsia="Times New Roman" w:hAnsi="Cambria Math" w:cs="Times New Roman"/>
                                <w:sz w:val="20"/>
                                <w:szCs w:val="20"/>
                                <w:lang w:val="en-US"/>
                              </w:rPr>
                              <m:t>X</m:t>
                            </m:r>
                          </m:e>
                          <m:sub>
                            <m:r>
                              <w:rPr>
                                <w:rFonts w:ascii="Cambria Math" w:eastAsia="Times New Roman" w:hAnsi="Cambria Math" w:cs="Times New Roman"/>
                                <w:sz w:val="20"/>
                                <w:szCs w:val="20"/>
                                <w:lang w:val="en-US"/>
                              </w:rPr>
                              <m:t xml:space="preserve">ij </m:t>
                            </m:r>
                          </m:sub>
                        </m:sSub>
                      </m:sup>
                    </m:sSup>
                  </m:sub>
                </m:sSub>
                <m:r>
                  <w:rPr>
                    <w:rFonts w:ascii="Cambria Math" w:eastAsia="Times New Roman" w:hAnsi="Cambria Math" w:cs="Times New Roman"/>
                    <w:sz w:val="20"/>
                    <w:szCs w:val="20"/>
                    <w:lang w:val="en-US"/>
                  </w:rPr>
                  <m:t>)</m:t>
                </m:r>
              </m:e>
            </m:nary>
          </m:den>
        </m:f>
      </m:oMath>
      <w:r w:rsidR="003C20A5" w:rsidRPr="00393941">
        <w:rPr>
          <w:rFonts w:ascii="Times New Roman" w:eastAsia="Times New Roman" w:hAnsi="Times New Roman" w:cs="Times New Roman"/>
          <w:sz w:val="20"/>
          <w:szCs w:val="20"/>
          <w:lang w:val="en-US"/>
        </w:rPr>
        <w:t xml:space="preserve">                                                     </w:t>
      </w:r>
      <w:r w:rsidR="003C20A5" w:rsidRPr="00393941">
        <w:rPr>
          <w:rFonts w:ascii="Times New Roman" w:eastAsia="Times New Roman" w:hAnsi="Times New Roman" w:cs="Times New Roman"/>
          <w:sz w:val="20"/>
          <w:szCs w:val="20"/>
          <w:lang w:val="en-US"/>
        </w:rPr>
        <w:tab/>
      </w:r>
      <w:r w:rsidR="003C20A5" w:rsidRPr="00393941">
        <w:rPr>
          <w:rFonts w:ascii="Times New Roman" w:eastAsia="Times New Roman" w:hAnsi="Times New Roman" w:cs="Times New Roman"/>
          <w:sz w:val="20"/>
          <w:szCs w:val="20"/>
          <w:lang w:val="en-US"/>
        </w:rPr>
        <w:tab/>
        <w:t xml:space="preserve"> </w:t>
      </w:r>
      <w:r w:rsidR="003C20A5" w:rsidRPr="00393941">
        <w:rPr>
          <w:rFonts w:ascii="Times New Roman" w:eastAsia="Times New Roman" w:hAnsi="Times New Roman" w:cs="Times New Roman"/>
          <w:sz w:val="20"/>
          <w:szCs w:val="20"/>
          <w:lang w:val="en-US"/>
        </w:rPr>
        <w:tab/>
      </w:r>
      <w:r w:rsidR="003C20A5" w:rsidRPr="00393941">
        <w:rPr>
          <w:rFonts w:ascii="Times New Roman" w:eastAsia="Times New Roman" w:hAnsi="Times New Roman" w:cs="Times New Roman"/>
          <w:sz w:val="20"/>
          <w:szCs w:val="20"/>
          <w:lang w:val="en-US"/>
        </w:rPr>
        <w:tab/>
      </w:r>
      <w:r w:rsidR="003C20A5" w:rsidRPr="00393941">
        <w:rPr>
          <w:rFonts w:ascii="Times New Roman" w:eastAsia="Times New Roman" w:hAnsi="Times New Roman" w:cs="Times New Roman"/>
          <w:sz w:val="20"/>
          <w:szCs w:val="20"/>
          <w:lang w:val="en-US"/>
        </w:rPr>
        <w:tab/>
      </w:r>
      <w:r w:rsidR="003C20A5" w:rsidRPr="00393941">
        <w:rPr>
          <w:rFonts w:ascii="Times New Roman" w:eastAsia="Times New Roman" w:hAnsi="Times New Roman" w:cs="Times New Roman"/>
          <w:sz w:val="20"/>
          <w:szCs w:val="20"/>
          <w:lang w:val="en-US"/>
        </w:rPr>
        <w:tab/>
        <w:t>(7)</w:t>
      </w:r>
    </w:p>
    <w:p w14:paraId="40055806" w14:textId="77777777" w:rsidR="003C20A5" w:rsidRPr="00393941" w:rsidRDefault="003C20A5" w:rsidP="008D3DCE">
      <w:pPr>
        <w:spacing w:after="0"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The coefficients of explanatory variables on the omitted or base category are assumed to be zero. The probability that a base category will be chosen can be calculated as follows:</w:t>
      </w:r>
    </w:p>
    <w:p w14:paraId="280EBF37" w14:textId="73DBF85F" w:rsidR="003C20A5" w:rsidRPr="00393941" w:rsidRDefault="00BE7136" w:rsidP="008D3DCE">
      <w:pPr>
        <w:spacing w:after="0" w:line="276" w:lineRule="auto"/>
        <w:jc w:val="center"/>
        <w:rPr>
          <w:rFonts w:ascii="Times New Roman" w:eastAsia="Times New Roman" w:hAnsi="Times New Roman" w:cs="Times New Roman"/>
          <w:sz w:val="20"/>
          <w:szCs w:val="20"/>
          <w:lang w:val="en-US"/>
        </w:rPr>
      </w:pPr>
      <m:oMath>
        <m:sSub>
          <m:sSubPr>
            <m:ctrlPr>
              <w:rPr>
                <w:rFonts w:ascii="Cambria Math" w:eastAsia="Times New Roman" w:hAnsi="Cambria Math" w:cs="Times New Roman"/>
                <w:i/>
                <w:sz w:val="20"/>
                <w:szCs w:val="20"/>
                <w:lang w:val="en-US"/>
              </w:rPr>
            </m:ctrlPr>
          </m:sSubPr>
          <m:e>
            <m:r>
              <w:rPr>
                <w:rFonts w:ascii="Cambria Math" w:eastAsia="Times New Roman" w:hAnsi="Cambria Math" w:cs="Times New Roman"/>
                <w:sz w:val="20"/>
                <w:szCs w:val="20"/>
                <w:lang w:val="en-US"/>
              </w:rPr>
              <m:t>P</m:t>
            </m:r>
          </m:e>
          <m:sub>
            <m:r>
              <w:rPr>
                <w:rFonts w:ascii="Cambria Math" w:eastAsia="Times New Roman" w:hAnsi="Cambria Math" w:cs="Times New Roman"/>
                <w:sz w:val="20"/>
                <w:szCs w:val="20"/>
                <w:lang w:val="en-US"/>
              </w:rPr>
              <m:t>ij</m:t>
            </m:r>
          </m:sub>
        </m:sSub>
        <m:r>
          <w:rPr>
            <w:rFonts w:ascii="Cambria Math" w:eastAsia="Times New Roman" w:hAnsi="Cambria Math" w:cs="Times New Roman"/>
            <w:sz w:val="20"/>
            <w:szCs w:val="20"/>
            <w:lang w:val="en-US"/>
          </w:rPr>
          <m:t>=</m:t>
        </m:r>
        <m:f>
          <m:fPr>
            <m:ctrlPr>
              <w:rPr>
                <w:rFonts w:ascii="Cambria Math" w:eastAsia="Times New Roman" w:hAnsi="Cambria Math" w:cs="Times New Roman"/>
                <w:i/>
                <w:sz w:val="20"/>
                <w:szCs w:val="20"/>
                <w:lang w:val="en-US"/>
              </w:rPr>
            </m:ctrlPr>
          </m:fPr>
          <m:num>
            <m:r>
              <w:rPr>
                <w:rFonts w:ascii="Cambria Math" w:eastAsia="Times New Roman" w:hAnsi="Cambria Math" w:cs="Times New Roman"/>
                <w:sz w:val="20"/>
                <w:szCs w:val="20"/>
                <w:lang w:val="en-US"/>
              </w:rPr>
              <m:t>1</m:t>
            </m:r>
          </m:num>
          <m:den>
            <m:r>
              <w:rPr>
                <w:rFonts w:ascii="Cambria Math" w:eastAsia="Times New Roman" w:hAnsi="Cambria Math" w:cs="Times New Roman"/>
                <w:sz w:val="20"/>
                <w:szCs w:val="20"/>
                <w:lang w:val="en-US"/>
              </w:rPr>
              <m:t>1-</m:t>
            </m:r>
            <m:nary>
              <m:naryPr>
                <m:chr m:val="∑"/>
                <m:limLoc m:val="undOvr"/>
                <m:ctrlPr>
                  <w:rPr>
                    <w:rFonts w:ascii="Cambria Math" w:eastAsia="Times New Roman" w:hAnsi="Cambria Math" w:cs="Times New Roman"/>
                    <w:i/>
                    <w:sz w:val="20"/>
                    <w:szCs w:val="20"/>
                    <w:lang w:val="en-US"/>
                  </w:rPr>
                </m:ctrlPr>
              </m:naryPr>
              <m:sub>
                <m:r>
                  <w:rPr>
                    <w:rFonts w:ascii="Cambria Math" w:eastAsia="Times New Roman" w:hAnsi="Cambria Math" w:cs="Times New Roman"/>
                    <w:sz w:val="20"/>
                    <w:szCs w:val="20"/>
                    <w:lang w:val="en-US"/>
                  </w:rPr>
                  <m:t>j-1</m:t>
                </m:r>
              </m:sub>
              <m:sup>
                <m:r>
                  <w:rPr>
                    <w:rFonts w:ascii="Cambria Math" w:eastAsia="Times New Roman" w:hAnsi="Cambria Math" w:cs="Times New Roman"/>
                    <w:sz w:val="20"/>
                    <w:szCs w:val="20"/>
                    <w:lang w:val="en-US"/>
                  </w:rPr>
                  <m:t>J-1</m:t>
                </m:r>
              </m:sup>
              <m:e>
                <m:sSub>
                  <m:sSubPr>
                    <m:ctrlPr>
                      <w:rPr>
                        <w:rFonts w:ascii="Cambria Math" w:eastAsia="Times New Roman" w:hAnsi="Cambria Math" w:cs="Times New Roman"/>
                        <w:i/>
                        <w:sz w:val="20"/>
                        <w:szCs w:val="20"/>
                        <w:lang w:val="en-US"/>
                      </w:rPr>
                    </m:ctrlPr>
                  </m:sSubPr>
                  <m:e>
                    <m:r>
                      <m:rPr>
                        <m:sty m:val="p"/>
                      </m:rPr>
                      <w:rPr>
                        <w:rFonts w:ascii="Cambria Math" w:eastAsia="Times New Roman" w:hAnsi="Cambria Math" w:cs="Times New Roman"/>
                        <w:sz w:val="20"/>
                        <w:szCs w:val="20"/>
                        <w:lang w:val="en-US"/>
                      </w:rPr>
                      <m:t>exp⁡</m:t>
                    </m:r>
                    <m:r>
                      <w:rPr>
                        <w:rFonts w:ascii="Cambria Math" w:eastAsia="Times New Roman" w:hAnsi="Cambria Math" w:cs="Times New Roman"/>
                        <w:sz w:val="20"/>
                        <w:szCs w:val="20"/>
                        <w:lang w:val="en-US"/>
                      </w:rPr>
                      <m:t>(β</m:t>
                    </m:r>
                  </m:e>
                  <m:sub>
                    <m:sSup>
                      <m:sSupPr>
                        <m:ctrlPr>
                          <w:rPr>
                            <w:rFonts w:ascii="Cambria Math" w:eastAsia="Times New Roman" w:hAnsi="Cambria Math" w:cs="Times New Roman"/>
                            <w:i/>
                            <w:sz w:val="20"/>
                            <w:szCs w:val="20"/>
                            <w:lang w:val="en-US"/>
                          </w:rPr>
                        </m:ctrlPr>
                      </m:sSupPr>
                      <m:e>
                        <m:r>
                          <w:rPr>
                            <w:rFonts w:ascii="Cambria Math" w:eastAsia="Times New Roman" w:hAnsi="Cambria Math" w:cs="Times New Roman"/>
                            <w:sz w:val="20"/>
                            <w:szCs w:val="20"/>
                            <w:lang w:val="en-US"/>
                          </w:rPr>
                          <m:t>j</m:t>
                        </m:r>
                      </m:e>
                      <m:sup>
                        <m:sSub>
                          <m:sSubPr>
                            <m:ctrlPr>
                              <w:rPr>
                                <w:rFonts w:ascii="Cambria Math" w:eastAsia="Times New Roman" w:hAnsi="Cambria Math" w:cs="Times New Roman"/>
                                <w:i/>
                                <w:sz w:val="20"/>
                                <w:szCs w:val="20"/>
                                <w:lang w:val="en-US"/>
                              </w:rPr>
                            </m:ctrlPr>
                          </m:sSubPr>
                          <m:e>
                            <m:r>
                              <w:rPr>
                                <w:rFonts w:ascii="Cambria Math" w:eastAsia="Times New Roman" w:hAnsi="Cambria Math" w:cs="Times New Roman"/>
                                <w:sz w:val="20"/>
                                <w:szCs w:val="20"/>
                                <w:lang w:val="en-US"/>
                              </w:rPr>
                              <m:t>X</m:t>
                            </m:r>
                          </m:e>
                          <m:sub>
                            <m:r>
                              <w:rPr>
                                <w:rFonts w:ascii="Cambria Math" w:eastAsia="Times New Roman" w:hAnsi="Cambria Math" w:cs="Times New Roman"/>
                                <w:sz w:val="20"/>
                                <w:szCs w:val="20"/>
                                <w:lang w:val="en-US"/>
                              </w:rPr>
                              <m:t xml:space="preserve">ij </m:t>
                            </m:r>
                          </m:sub>
                        </m:sSub>
                      </m:sup>
                    </m:sSup>
                  </m:sub>
                </m:sSub>
                <m:r>
                  <w:rPr>
                    <w:rFonts w:ascii="Cambria Math" w:eastAsia="Times New Roman" w:hAnsi="Cambria Math" w:cs="Times New Roman"/>
                    <w:sz w:val="20"/>
                    <w:szCs w:val="20"/>
                    <w:lang w:val="en-US"/>
                  </w:rPr>
                  <m:t>)</m:t>
                </m:r>
              </m:e>
            </m:nary>
          </m:den>
        </m:f>
      </m:oMath>
      <w:r w:rsidR="003C20A5" w:rsidRPr="00393941">
        <w:rPr>
          <w:rFonts w:ascii="Times New Roman" w:eastAsia="Times New Roman" w:hAnsi="Times New Roman" w:cs="Times New Roman"/>
          <w:sz w:val="20"/>
          <w:szCs w:val="20"/>
          <w:lang w:val="en-US"/>
        </w:rPr>
        <w:t xml:space="preserve">               </w:t>
      </w:r>
      <w:r w:rsidR="003C20A5" w:rsidRPr="00393941">
        <w:rPr>
          <w:rFonts w:ascii="Times New Roman" w:eastAsia="Times New Roman" w:hAnsi="Times New Roman" w:cs="Times New Roman"/>
          <w:sz w:val="20"/>
          <w:szCs w:val="20"/>
          <w:lang w:val="en-US"/>
        </w:rPr>
        <w:tab/>
      </w:r>
      <w:r w:rsidR="003C20A5" w:rsidRPr="00393941">
        <w:rPr>
          <w:rFonts w:ascii="Times New Roman" w:eastAsia="Times New Roman" w:hAnsi="Times New Roman" w:cs="Times New Roman"/>
          <w:sz w:val="20"/>
          <w:szCs w:val="20"/>
          <w:lang w:val="en-US"/>
        </w:rPr>
        <w:tab/>
        <w:t xml:space="preserve">                                      </w:t>
      </w:r>
      <w:r w:rsidR="003C20A5" w:rsidRPr="00393941">
        <w:rPr>
          <w:rFonts w:ascii="Times New Roman" w:eastAsia="Times New Roman" w:hAnsi="Times New Roman" w:cs="Times New Roman"/>
          <w:sz w:val="20"/>
          <w:szCs w:val="20"/>
          <w:lang w:val="en-US"/>
        </w:rPr>
        <w:tab/>
      </w:r>
      <w:r w:rsidR="003C20A5" w:rsidRPr="00393941">
        <w:rPr>
          <w:rFonts w:ascii="Times New Roman" w:eastAsia="Times New Roman" w:hAnsi="Times New Roman" w:cs="Times New Roman"/>
          <w:sz w:val="20"/>
          <w:szCs w:val="20"/>
          <w:lang w:val="en-US"/>
        </w:rPr>
        <w:tab/>
      </w:r>
      <w:r w:rsidR="003C20A5" w:rsidRPr="00393941">
        <w:rPr>
          <w:rFonts w:ascii="Times New Roman" w:eastAsia="Times New Roman" w:hAnsi="Times New Roman" w:cs="Times New Roman"/>
          <w:sz w:val="20"/>
          <w:szCs w:val="20"/>
          <w:lang w:val="en-US"/>
        </w:rPr>
        <w:tab/>
      </w:r>
      <w:r w:rsidR="003C20A5" w:rsidRPr="00393941">
        <w:rPr>
          <w:rFonts w:ascii="Times New Roman" w:eastAsia="Times New Roman" w:hAnsi="Times New Roman" w:cs="Times New Roman"/>
          <w:sz w:val="20"/>
          <w:szCs w:val="20"/>
          <w:lang w:val="en-US"/>
        </w:rPr>
        <w:tab/>
        <w:t xml:space="preserve"> (8)</w:t>
      </w:r>
    </w:p>
    <w:p w14:paraId="58CA5D12" w14:textId="1CB98E28" w:rsidR="003C20A5" w:rsidRPr="00393941" w:rsidRDefault="003C20A5" w:rsidP="008D3DCE">
      <w:pPr>
        <w:spacing w:after="0"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The marginal effects of the attributes on the probability of choice are determined by differentiating equation:</w:t>
      </w:r>
    </w:p>
    <w:p w14:paraId="66616F4D" w14:textId="77777777" w:rsidR="003C20A5" w:rsidRPr="00393941" w:rsidRDefault="00BE7136" w:rsidP="008D3DCE">
      <w:pPr>
        <w:spacing w:after="0" w:line="276" w:lineRule="auto"/>
        <w:jc w:val="both"/>
        <w:rPr>
          <w:rFonts w:ascii="Times New Roman" w:eastAsia="Times New Roman" w:hAnsi="Times New Roman" w:cs="Times New Roman"/>
          <w:sz w:val="20"/>
          <w:szCs w:val="20"/>
          <w:lang w:val="en-US"/>
        </w:rPr>
      </w:pPr>
      <m:oMathPara>
        <m:oMathParaPr>
          <m:jc m:val="center"/>
        </m:oMathParaPr>
        <m:oMath>
          <m:sSub>
            <m:sSubPr>
              <m:ctrlPr>
                <w:rPr>
                  <w:rFonts w:ascii="Cambria Math" w:eastAsia="Times New Roman" w:hAnsi="Cambria Math" w:cs="Times New Roman"/>
                  <w:i/>
                  <w:sz w:val="20"/>
                  <w:szCs w:val="20"/>
                  <w:lang w:val="en-US"/>
                </w:rPr>
              </m:ctrlPr>
            </m:sSubPr>
            <m:e>
              <m:r>
                <w:rPr>
                  <w:rFonts w:ascii="Cambria Math" w:eastAsia="Times New Roman" w:hAnsi="Cambria Math" w:cs="Times New Roman"/>
                  <w:sz w:val="20"/>
                  <w:szCs w:val="20"/>
                  <w:lang w:val="en-US"/>
                </w:rPr>
                <m:t>δ</m:t>
              </m:r>
            </m:e>
            <m:sub>
              <m:r>
                <w:rPr>
                  <w:rFonts w:ascii="Cambria Math" w:eastAsia="Times New Roman" w:hAnsi="Cambria Math" w:cs="Times New Roman"/>
                  <w:sz w:val="20"/>
                  <w:szCs w:val="20"/>
                  <w:lang w:val="en-US"/>
                </w:rPr>
                <m:t>j</m:t>
              </m:r>
            </m:sub>
          </m:sSub>
          <m:r>
            <w:rPr>
              <w:rFonts w:ascii="Cambria Math" w:eastAsia="Times New Roman" w:hAnsi="Cambria Math" w:cs="Times New Roman"/>
              <w:sz w:val="20"/>
              <w:szCs w:val="20"/>
              <w:lang w:val="en-US"/>
            </w:rPr>
            <m:t>=</m:t>
          </m:r>
          <m:f>
            <m:fPr>
              <m:ctrlPr>
                <w:rPr>
                  <w:rFonts w:ascii="Cambria Math" w:eastAsia="Times New Roman" w:hAnsi="Cambria Math" w:cs="Times New Roman"/>
                  <w:i/>
                  <w:sz w:val="20"/>
                  <w:szCs w:val="20"/>
                  <w:lang w:val="en-US"/>
                </w:rPr>
              </m:ctrlPr>
            </m:fPr>
            <m:num>
              <m:sSub>
                <m:sSubPr>
                  <m:ctrlPr>
                    <w:rPr>
                      <w:rFonts w:ascii="Cambria Math" w:eastAsia="Times New Roman" w:hAnsi="Cambria Math" w:cs="Times New Roman"/>
                      <w:i/>
                      <w:sz w:val="20"/>
                      <w:szCs w:val="20"/>
                      <w:lang w:val="en-US"/>
                    </w:rPr>
                  </m:ctrlPr>
                </m:sSubPr>
                <m:e>
                  <m:r>
                    <w:rPr>
                      <w:rFonts w:ascii="Cambria Math" w:eastAsia="Times New Roman" w:hAnsi="Cambria Math" w:cs="Times New Roman"/>
                      <w:sz w:val="20"/>
                      <w:szCs w:val="20"/>
                      <w:lang w:val="en-US"/>
                    </w:rPr>
                    <m:t>δP</m:t>
                  </m:r>
                </m:e>
                <m:sub>
                  <m:r>
                    <w:rPr>
                      <w:rFonts w:ascii="Cambria Math" w:eastAsia="Times New Roman" w:hAnsi="Cambria Math" w:cs="Times New Roman"/>
                      <w:sz w:val="20"/>
                      <w:szCs w:val="20"/>
                      <w:lang w:val="en-US"/>
                    </w:rPr>
                    <m:t>j</m:t>
                  </m:r>
                </m:sub>
              </m:sSub>
            </m:num>
            <m:den>
              <m:sSub>
                <m:sSubPr>
                  <m:ctrlPr>
                    <w:rPr>
                      <w:rFonts w:ascii="Cambria Math" w:eastAsia="Times New Roman" w:hAnsi="Cambria Math" w:cs="Times New Roman"/>
                      <w:i/>
                      <w:sz w:val="20"/>
                      <w:szCs w:val="20"/>
                      <w:lang w:val="en-US"/>
                    </w:rPr>
                  </m:ctrlPr>
                </m:sSubPr>
                <m:e>
                  <m:r>
                    <w:rPr>
                      <w:rFonts w:ascii="Cambria Math" w:eastAsia="Times New Roman" w:hAnsi="Cambria Math" w:cs="Times New Roman"/>
                      <w:sz w:val="20"/>
                      <w:szCs w:val="20"/>
                      <w:lang w:val="en-US"/>
                    </w:rPr>
                    <m:t>δX</m:t>
                  </m:r>
                </m:e>
                <m:sub>
                  <m:r>
                    <w:rPr>
                      <w:rFonts w:ascii="Cambria Math" w:eastAsia="Times New Roman" w:hAnsi="Cambria Math" w:cs="Times New Roman"/>
                      <w:sz w:val="20"/>
                      <w:szCs w:val="20"/>
                      <w:lang w:val="en-US"/>
                    </w:rPr>
                    <m:t>j</m:t>
                  </m:r>
                </m:sub>
              </m:sSub>
            </m:den>
          </m:f>
          <m:r>
            <w:rPr>
              <w:rFonts w:ascii="Cambria Math" w:eastAsia="Times New Roman" w:hAnsi="Cambria Math" w:cs="Times New Roman"/>
              <w:sz w:val="20"/>
              <w:szCs w:val="20"/>
              <w:lang w:val="en-US"/>
            </w:rPr>
            <m:t>=</m:t>
          </m:r>
          <m:sSub>
            <m:sSubPr>
              <m:ctrlPr>
                <w:rPr>
                  <w:rFonts w:ascii="Cambria Math" w:eastAsia="Times New Roman" w:hAnsi="Cambria Math" w:cs="Times New Roman"/>
                  <w:i/>
                  <w:sz w:val="20"/>
                  <w:szCs w:val="20"/>
                  <w:lang w:val="en-US"/>
                </w:rPr>
              </m:ctrlPr>
            </m:sSubPr>
            <m:e>
              <m:r>
                <w:rPr>
                  <w:rFonts w:ascii="Cambria Math" w:eastAsia="Times New Roman" w:hAnsi="Cambria Math" w:cs="Times New Roman"/>
                  <w:sz w:val="20"/>
                  <w:szCs w:val="20"/>
                  <w:lang w:val="en-US"/>
                </w:rPr>
                <m:t>P</m:t>
              </m:r>
            </m:e>
            <m:sub>
              <m:r>
                <w:rPr>
                  <w:rFonts w:ascii="Cambria Math" w:eastAsia="Times New Roman" w:hAnsi="Cambria Math" w:cs="Times New Roman"/>
                  <w:sz w:val="20"/>
                  <w:szCs w:val="20"/>
                  <w:lang w:val="en-US"/>
                </w:rPr>
                <m:t>j</m:t>
              </m:r>
            </m:sub>
          </m:sSub>
          <m:r>
            <w:rPr>
              <w:rFonts w:ascii="Cambria Math" w:eastAsia="Times New Roman" w:hAnsi="Cambria Math" w:cs="Times New Roman"/>
              <w:sz w:val="20"/>
              <w:szCs w:val="20"/>
              <w:lang w:val="en-US"/>
            </w:rPr>
            <m:t>=</m:t>
          </m:r>
          <m:sSub>
            <m:sSubPr>
              <m:ctrlPr>
                <w:rPr>
                  <w:rFonts w:ascii="Cambria Math" w:eastAsia="Times New Roman" w:hAnsi="Cambria Math" w:cs="Times New Roman"/>
                  <w:i/>
                  <w:sz w:val="20"/>
                  <w:szCs w:val="20"/>
                  <w:lang w:val="en-US"/>
                </w:rPr>
              </m:ctrlPr>
            </m:sSubPr>
            <m:e>
              <m:r>
                <w:rPr>
                  <w:rFonts w:ascii="Cambria Math" w:eastAsia="Times New Roman" w:hAnsi="Cambria Math" w:cs="Times New Roman"/>
                  <w:sz w:val="20"/>
                  <w:szCs w:val="20"/>
                  <w:lang w:val="en-US"/>
                </w:rPr>
                <m:t>P</m:t>
              </m:r>
            </m:e>
            <m:sub>
              <m:r>
                <w:rPr>
                  <w:rFonts w:ascii="Cambria Math" w:eastAsia="Times New Roman" w:hAnsi="Cambria Math" w:cs="Times New Roman"/>
                  <w:sz w:val="20"/>
                  <w:szCs w:val="20"/>
                  <w:lang w:val="en-US"/>
                </w:rPr>
                <m:t>j</m:t>
              </m:r>
            </m:sub>
          </m:sSub>
          <m:r>
            <w:rPr>
              <w:rFonts w:ascii="Cambria Math" w:eastAsia="Times New Roman" w:hAnsi="Cambria Math" w:cs="Times New Roman"/>
              <w:sz w:val="20"/>
              <w:szCs w:val="20"/>
              <w:lang w:val="en-US"/>
            </w:rPr>
            <m:t>[</m:t>
          </m:r>
          <m:sSub>
            <m:sSubPr>
              <m:ctrlPr>
                <w:rPr>
                  <w:rFonts w:ascii="Cambria Math" w:eastAsia="Times New Roman" w:hAnsi="Cambria Math" w:cs="Times New Roman"/>
                  <w:i/>
                  <w:sz w:val="20"/>
                  <w:szCs w:val="20"/>
                  <w:lang w:val="en-US"/>
                </w:rPr>
              </m:ctrlPr>
            </m:sSubPr>
            <m:e>
              <m:r>
                <w:rPr>
                  <w:rFonts w:ascii="Cambria Math" w:eastAsia="Times New Roman" w:hAnsi="Cambria Math" w:cs="Times New Roman"/>
                  <w:sz w:val="20"/>
                  <w:szCs w:val="20"/>
                  <w:lang w:val="en-US"/>
                </w:rPr>
                <m:t>β</m:t>
              </m:r>
            </m:e>
            <m:sub>
              <m:r>
                <w:rPr>
                  <w:rFonts w:ascii="Cambria Math" w:eastAsia="Times New Roman" w:hAnsi="Cambria Math" w:cs="Times New Roman"/>
                  <w:sz w:val="20"/>
                  <w:szCs w:val="20"/>
                  <w:lang w:val="en-US"/>
                </w:rPr>
                <m:t>j</m:t>
              </m:r>
            </m:sub>
          </m:sSub>
          <m:r>
            <w:rPr>
              <w:rFonts w:ascii="Cambria Math" w:eastAsia="Times New Roman" w:hAnsi="Cambria Math" w:cs="Times New Roman"/>
              <w:sz w:val="20"/>
              <w:szCs w:val="20"/>
              <w:lang w:val="en-US"/>
            </w:rPr>
            <m:t>-</m:t>
          </m:r>
          <m:nary>
            <m:naryPr>
              <m:chr m:val="∑"/>
              <m:limLoc m:val="undOvr"/>
              <m:ctrlPr>
                <w:rPr>
                  <w:rFonts w:ascii="Cambria Math" w:eastAsia="Times New Roman" w:hAnsi="Cambria Math" w:cs="Times New Roman"/>
                  <w:i/>
                  <w:sz w:val="20"/>
                  <w:szCs w:val="20"/>
                  <w:lang w:val="en-US"/>
                </w:rPr>
              </m:ctrlPr>
            </m:naryPr>
            <m:sub>
              <m:r>
                <w:rPr>
                  <w:rFonts w:ascii="Cambria Math" w:eastAsia="Times New Roman" w:hAnsi="Cambria Math" w:cs="Times New Roman"/>
                  <w:sz w:val="20"/>
                  <w:szCs w:val="20"/>
                  <w:lang w:val="en-US"/>
                </w:rPr>
                <m:t>j=0</m:t>
              </m:r>
            </m:sub>
            <m:sup>
              <m:r>
                <w:rPr>
                  <w:rFonts w:ascii="Cambria Math" w:eastAsia="Times New Roman" w:hAnsi="Cambria Math" w:cs="Times New Roman"/>
                  <w:sz w:val="20"/>
                  <w:szCs w:val="20"/>
                  <w:lang w:val="en-US"/>
                </w:rPr>
                <m:t>J</m:t>
              </m:r>
            </m:sup>
            <m:e>
              <m:r>
                <w:rPr>
                  <w:rFonts w:ascii="Cambria Math" w:eastAsia="Times New Roman" w:hAnsi="Cambria Math" w:cs="Times New Roman"/>
                  <w:sz w:val="20"/>
                  <w:szCs w:val="20"/>
                  <w:lang w:val="en-US"/>
                </w:rPr>
                <m:t>(</m:t>
              </m:r>
              <m:sSub>
                <m:sSubPr>
                  <m:ctrlPr>
                    <w:rPr>
                      <w:rFonts w:ascii="Cambria Math" w:eastAsia="Times New Roman" w:hAnsi="Cambria Math" w:cs="Times New Roman"/>
                      <w:i/>
                      <w:sz w:val="20"/>
                      <w:szCs w:val="20"/>
                      <w:lang w:val="en-US"/>
                    </w:rPr>
                  </m:ctrlPr>
                </m:sSubPr>
                <m:e>
                  <m:r>
                    <w:rPr>
                      <w:rFonts w:ascii="Cambria Math" w:eastAsia="Times New Roman" w:hAnsi="Cambria Math" w:cs="Times New Roman"/>
                      <w:sz w:val="20"/>
                      <w:szCs w:val="20"/>
                      <w:lang w:val="en-US"/>
                    </w:rPr>
                    <m:t>P</m:t>
                  </m:r>
                </m:e>
                <m:sub>
                  <m:r>
                    <w:rPr>
                      <w:rFonts w:ascii="Cambria Math" w:eastAsia="Times New Roman" w:hAnsi="Cambria Math" w:cs="Times New Roman"/>
                      <w:sz w:val="20"/>
                      <w:szCs w:val="20"/>
                      <w:lang w:val="en-US"/>
                    </w:rPr>
                    <m:t>j</m:t>
                  </m:r>
                </m:sub>
              </m:sSub>
            </m:e>
          </m:nary>
          <m:r>
            <w:rPr>
              <w:rFonts w:ascii="Cambria Math" w:eastAsia="Times New Roman" w:hAnsi="Cambria Math" w:cs="Times New Roman"/>
              <w:sz w:val="20"/>
              <w:szCs w:val="20"/>
              <w:lang w:val="en-US"/>
            </w:rPr>
            <m:t>)(</m:t>
          </m:r>
          <m:sSub>
            <m:sSubPr>
              <m:ctrlPr>
                <w:rPr>
                  <w:rFonts w:ascii="Cambria Math" w:eastAsia="Times New Roman" w:hAnsi="Cambria Math" w:cs="Times New Roman"/>
                  <w:i/>
                  <w:sz w:val="20"/>
                  <w:szCs w:val="20"/>
                  <w:lang w:val="en-US"/>
                </w:rPr>
              </m:ctrlPr>
            </m:sSubPr>
            <m:e>
              <m:r>
                <w:rPr>
                  <w:rFonts w:ascii="Cambria Math" w:eastAsia="Times New Roman" w:hAnsi="Cambria Math" w:cs="Times New Roman"/>
                  <w:sz w:val="20"/>
                  <w:szCs w:val="20"/>
                  <w:lang w:val="en-US"/>
                </w:rPr>
                <m:t>β</m:t>
              </m:r>
            </m:e>
            <m:sub>
              <m:r>
                <w:rPr>
                  <w:rFonts w:ascii="Cambria Math" w:eastAsia="Times New Roman" w:hAnsi="Cambria Math" w:cs="Times New Roman"/>
                  <w:sz w:val="20"/>
                  <w:szCs w:val="20"/>
                  <w:lang w:val="en-US"/>
                </w:rPr>
                <m:t>j</m:t>
              </m:r>
            </m:sub>
          </m:sSub>
          <m:r>
            <w:rPr>
              <w:rFonts w:ascii="Cambria Math" w:eastAsia="Times New Roman" w:hAnsi="Cambria Math" w:cs="Times New Roman"/>
              <w:sz w:val="20"/>
              <w:szCs w:val="20"/>
              <w:lang w:val="en-US"/>
            </w:rPr>
            <m:t>)] ,</m:t>
          </m:r>
          <m:r>
            <m:rPr>
              <m:sty m:val="p"/>
            </m:rPr>
            <w:rPr>
              <w:rFonts w:ascii="Cambria Math" w:eastAsia="Times New Roman" w:hAnsi="Cambria Math" w:cs="Times New Roman"/>
              <w:sz w:val="20"/>
              <w:szCs w:val="20"/>
              <w:lang w:val="en-US"/>
            </w:rPr>
            <m:t xml:space="preserve">for j= 1, 2….J                      (9) </m:t>
          </m:r>
          <m:r>
            <w:rPr>
              <w:rFonts w:ascii="Cambria Math" w:eastAsia="Times New Roman" w:hAnsi="Cambria Math" w:cs="Times New Roman"/>
              <w:sz w:val="20"/>
              <w:szCs w:val="20"/>
              <w:lang w:val="en-US"/>
            </w:rPr>
            <m:t xml:space="preserve"> </m:t>
          </m:r>
        </m:oMath>
      </m:oMathPara>
    </w:p>
    <w:p w14:paraId="42F7CF2A" w14:textId="51F46F33" w:rsidR="003C20A5" w:rsidRPr="00393941" w:rsidRDefault="003C20A5" w:rsidP="008D3DCE">
      <w:pPr>
        <w:tabs>
          <w:tab w:val="left" w:pos="1114"/>
        </w:tabs>
        <w:spacing w:after="0"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It is important to check multi-</w:t>
      </w:r>
      <w:proofErr w:type="spellStart"/>
      <w:r w:rsidRPr="00393941">
        <w:rPr>
          <w:rFonts w:ascii="Times New Roman" w:eastAsia="Times New Roman" w:hAnsi="Times New Roman" w:cs="Times New Roman"/>
          <w:sz w:val="20"/>
          <w:szCs w:val="20"/>
          <w:lang w:val="en-US"/>
        </w:rPr>
        <w:t>collinearity</w:t>
      </w:r>
      <w:proofErr w:type="spellEnd"/>
      <w:r w:rsidRPr="00393941">
        <w:rPr>
          <w:rFonts w:ascii="Times New Roman" w:eastAsia="Times New Roman" w:hAnsi="Times New Roman" w:cs="Times New Roman"/>
          <w:sz w:val="20"/>
          <w:szCs w:val="20"/>
          <w:lang w:val="en-US"/>
        </w:rPr>
        <w:t xml:space="preserve"> and </w:t>
      </w:r>
      <w:proofErr w:type="spellStart"/>
      <w:r w:rsidR="00AC49C4" w:rsidRPr="00393941">
        <w:rPr>
          <w:rFonts w:ascii="Times New Roman" w:eastAsia="Times New Roman" w:hAnsi="Times New Roman" w:cs="Times New Roman"/>
          <w:sz w:val="20"/>
          <w:szCs w:val="20"/>
          <w:lang w:val="en-US"/>
        </w:rPr>
        <w:t>heteroskedasticity</w:t>
      </w:r>
      <w:proofErr w:type="spellEnd"/>
      <w:r w:rsidRPr="00393941">
        <w:rPr>
          <w:rFonts w:ascii="Times New Roman" w:eastAsia="Times New Roman" w:hAnsi="Times New Roman" w:cs="Times New Roman"/>
          <w:sz w:val="20"/>
          <w:szCs w:val="20"/>
          <w:lang w:val="en-US"/>
        </w:rPr>
        <w:t xml:space="preserve"> (by using </w:t>
      </w:r>
      <w:proofErr w:type="spellStart"/>
      <w:r w:rsidRPr="00393941">
        <w:rPr>
          <w:rFonts w:ascii="Times New Roman" w:eastAsia="Times New Roman" w:hAnsi="Times New Roman" w:cs="Times New Roman"/>
          <w:sz w:val="20"/>
          <w:szCs w:val="20"/>
          <w:lang w:val="en-US"/>
        </w:rPr>
        <w:t>Breusch</w:t>
      </w:r>
      <w:proofErr w:type="spellEnd"/>
      <w:r w:rsidRPr="00393941">
        <w:rPr>
          <w:rFonts w:ascii="Times New Roman" w:eastAsia="Times New Roman" w:hAnsi="Times New Roman" w:cs="Times New Roman"/>
          <w:sz w:val="20"/>
          <w:szCs w:val="20"/>
          <w:lang w:val="en-US"/>
        </w:rPr>
        <w:t>-Pagan test) problems before running the model. According to Gujarati (2003) VIF (</w:t>
      </w:r>
      <w:proofErr w:type="spellStart"/>
      <w:r w:rsidRPr="00393941">
        <w:rPr>
          <w:rFonts w:ascii="Times New Roman" w:eastAsia="Times New Roman" w:hAnsi="Times New Roman" w:cs="Times New Roman"/>
          <w:sz w:val="20"/>
          <w:szCs w:val="20"/>
          <w:lang w:val="en-US"/>
        </w:rPr>
        <w:t>Xj</w:t>
      </w:r>
      <w:proofErr w:type="spellEnd"/>
      <w:r w:rsidRPr="00393941">
        <w:rPr>
          <w:rFonts w:ascii="Times New Roman" w:eastAsia="Times New Roman" w:hAnsi="Times New Roman" w:cs="Times New Roman"/>
          <w:sz w:val="20"/>
          <w:szCs w:val="20"/>
          <w:lang w:val="en-US"/>
        </w:rPr>
        <w:t>) can be defined as:</w:t>
      </w:r>
    </w:p>
    <w:p w14:paraId="37D35134" w14:textId="77777777" w:rsidR="003C20A5" w:rsidRPr="00393941" w:rsidRDefault="003C20A5" w:rsidP="008D3DCE">
      <w:pPr>
        <w:tabs>
          <w:tab w:val="left" w:pos="1114"/>
        </w:tabs>
        <w:spacing w:after="0"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ab/>
      </w:r>
      <w:r w:rsidRPr="00393941">
        <w:rPr>
          <w:rFonts w:ascii="Times New Roman" w:eastAsia="Times New Roman" w:hAnsi="Times New Roman" w:cs="Times New Roman"/>
          <w:sz w:val="20"/>
          <w:szCs w:val="20"/>
          <w:lang w:val="en-US"/>
        </w:rPr>
        <w:tab/>
        <w:t xml:space="preserve">VIF = </w:t>
      </w:r>
      <m:oMath>
        <m:f>
          <m:fPr>
            <m:ctrlPr>
              <w:rPr>
                <w:rFonts w:ascii="Cambria Math" w:eastAsia="Times New Roman" w:hAnsi="Cambria Math" w:cs="Times New Roman"/>
                <w:i/>
                <w:sz w:val="20"/>
                <w:szCs w:val="20"/>
                <w:lang w:val="en-US"/>
              </w:rPr>
            </m:ctrlPr>
          </m:fPr>
          <m:num>
            <m:r>
              <w:rPr>
                <w:rFonts w:ascii="Cambria Math" w:eastAsia="Times New Roman" w:hAnsi="Cambria Math" w:cs="Times New Roman"/>
                <w:sz w:val="20"/>
                <w:szCs w:val="20"/>
                <w:lang w:val="en-US"/>
              </w:rPr>
              <m:t>1</m:t>
            </m:r>
          </m:num>
          <m:den>
            <m:r>
              <w:rPr>
                <w:rFonts w:ascii="Cambria Math" w:eastAsia="Times New Roman" w:hAnsi="Cambria Math" w:cs="Times New Roman"/>
                <w:sz w:val="20"/>
                <w:szCs w:val="20"/>
                <w:lang w:val="en-US"/>
              </w:rPr>
              <m:t>1-</m:t>
            </m:r>
            <m:sSubSup>
              <m:sSubSupPr>
                <m:ctrlPr>
                  <w:rPr>
                    <w:rFonts w:ascii="Cambria Math" w:eastAsia="Times New Roman" w:hAnsi="Cambria Math" w:cs="Times New Roman"/>
                    <w:i/>
                    <w:sz w:val="20"/>
                    <w:szCs w:val="20"/>
                    <w:lang w:val="en-US"/>
                  </w:rPr>
                </m:ctrlPr>
              </m:sSubSupPr>
              <m:e>
                <m:r>
                  <w:rPr>
                    <w:rFonts w:ascii="Cambria Math" w:eastAsia="Times New Roman" w:hAnsi="Cambria Math" w:cs="Times New Roman"/>
                    <w:sz w:val="20"/>
                    <w:szCs w:val="20"/>
                    <w:lang w:val="en-US"/>
                  </w:rPr>
                  <m:t>R</m:t>
                </m:r>
              </m:e>
              <m:sub>
                <m:r>
                  <w:rPr>
                    <w:rFonts w:ascii="Cambria Math" w:eastAsia="Times New Roman" w:hAnsi="Cambria Math" w:cs="Times New Roman"/>
                    <w:sz w:val="20"/>
                    <w:szCs w:val="20"/>
                    <w:lang w:val="en-US"/>
                  </w:rPr>
                  <m:t>j</m:t>
                </m:r>
              </m:sub>
              <m:sup>
                <m:r>
                  <w:rPr>
                    <w:rFonts w:ascii="Cambria Math" w:eastAsia="Times New Roman" w:hAnsi="Cambria Math" w:cs="Times New Roman"/>
                    <w:sz w:val="20"/>
                    <w:szCs w:val="20"/>
                    <w:lang w:val="en-US"/>
                  </w:rPr>
                  <m:t>2</m:t>
                </m:r>
              </m:sup>
            </m:sSubSup>
          </m:den>
        </m:f>
      </m:oMath>
      <w:r w:rsidRPr="00393941">
        <w:rPr>
          <w:rFonts w:ascii="Times New Roman" w:eastAsia="Times New Roman" w:hAnsi="Times New Roman" w:cs="Times New Roman"/>
          <w:sz w:val="20"/>
          <w:szCs w:val="20"/>
          <w:lang w:val="en-US"/>
        </w:rPr>
        <w:t xml:space="preserve">    and of contingency coefficient (CC) = </w:t>
      </w:r>
      <m:oMath>
        <m:rad>
          <m:radPr>
            <m:degHide m:val="1"/>
            <m:ctrlPr>
              <w:rPr>
                <w:rFonts w:ascii="Cambria Math" w:eastAsia="Times New Roman" w:hAnsi="Cambria Math" w:cs="Times New Roman"/>
                <w:i/>
                <w:sz w:val="20"/>
                <w:szCs w:val="20"/>
                <w:lang w:val="en-US"/>
              </w:rPr>
            </m:ctrlPr>
          </m:radPr>
          <m:deg/>
          <m:e>
            <m:f>
              <m:fPr>
                <m:ctrlPr>
                  <w:rPr>
                    <w:rFonts w:ascii="Cambria Math" w:eastAsia="Times New Roman" w:hAnsi="Cambria Math" w:cs="Times New Roman"/>
                    <w:i/>
                    <w:sz w:val="20"/>
                    <w:szCs w:val="20"/>
                    <w:lang w:val="en-US"/>
                  </w:rPr>
                </m:ctrlPr>
              </m:fPr>
              <m:num>
                <m:sSup>
                  <m:sSupPr>
                    <m:ctrlPr>
                      <w:rPr>
                        <w:rFonts w:ascii="Cambria Math" w:eastAsia="Times New Roman" w:hAnsi="Cambria Math" w:cs="Times New Roman"/>
                        <w:i/>
                        <w:sz w:val="20"/>
                        <w:szCs w:val="20"/>
                        <w:lang w:val="en-US"/>
                      </w:rPr>
                    </m:ctrlPr>
                  </m:sSupPr>
                  <m:e>
                    <m:r>
                      <w:rPr>
                        <w:rFonts w:ascii="Cambria Math" w:eastAsia="Times New Roman" w:hAnsi="Cambria Math" w:cs="Times New Roman"/>
                        <w:sz w:val="20"/>
                        <w:szCs w:val="20"/>
                        <w:lang w:val="en-US"/>
                      </w:rPr>
                      <m:t>X</m:t>
                    </m:r>
                  </m:e>
                  <m:sup>
                    <m:r>
                      <w:rPr>
                        <w:rFonts w:ascii="Cambria Math" w:eastAsia="Times New Roman" w:hAnsi="Cambria Math" w:cs="Times New Roman"/>
                        <w:sz w:val="20"/>
                        <w:szCs w:val="20"/>
                        <w:lang w:val="en-US"/>
                      </w:rPr>
                      <m:t>2</m:t>
                    </m:r>
                  </m:sup>
                </m:sSup>
              </m:num>
              <m:den>
                <m:sSup>
                  <m:sSupPr>
                    <m:ctrlPr>
                      <w:rPr>
                        <w:rFonts w:ascii="Cambria Math" w:eastAsia="Times New Roman" w:hAnsi="Cambria Math" w:cs="Times New Roman"/>
                        <w:i/>
                        <w:sz w:val="20"/>
                        <w:szCs w:val="20"/>
                        <w:lang w:val="en-US"/>
                      </w:rPr>
                    </m:ctrlPr>
                  </m:sSupPr>
                  <m:e>
                    <m:r>
                      <w:rPr>
                        <w:rFonts w:ascii="Cambria Math" w:eastAsia="Times New Roman" w:hAnsi="Cambria Math" w:cs="Times New Roman"/>
                        <w:sz w:val="20"/>
                        <w:szCs w:val="20"/>
                        <w:lang w:val="en-US"/>
                      </w:rPr>
                      <m:t>x</m:t>
                    </m:r>
                  </m:e>
                  <m:sup>
                    <m:r>
                      <w:rPr>
                        <w:rFonts w:ascii="Cambria Math" w:eastAsia="Times New Roman" w:hAnsi="Cambria Math" w:cs="Times New Roman"/>
                        <w:sz w:val="20"/>
                        <w:szCs w:val="20"/>
                        <w:lang w:val="en-US"/>
                      </w:rPr>
                      <m:t>2</m:t>
                    </m:r>
                  </m:sup>
                </m:sSup>
                <m:r>
                  <w:rPr>
                    <w:rFonts w:ascii="Cambria Math" w:eastAsia="Times New Roman" w:hAnsi="Cambria Math" w:cs="Times New Roman"/>
                    <w:sz w:val="20"/>
                    <w:szCs w:val="20"/>
                    <w:lang w:val="en-US"/>
                  </w:rPr>
                  <m:t>n</m:t>
                </m:r>
              </m:den>
            </m:f>
          </m:e>
        </m:rad>
      </m:oMath>
    </w:p>
    <w:p w14:paraId="26112DF5" w14:textId="77777777" w:rsidR="003C20A5" w:rsidRDefault="003C20A5" w:rsidP="00AC49C4">
      <w:pPr>
        <w:spacing w:after="120" w:line="276" w:lineRule="auto"/>
        <w:rPr>
          <w:rFonts w:ascii="Times New Roman" w:hAnsi="Times New Roman" w:cs="Times New Roman"/>
          <w:b/>
          <w:bCs/>
          <w:caps/>
          <w:color w:val="365F91"/>
          <w:sz w:val="20"/>
          <w:szCs w:val="20"/>
        </w:rPr>
      </w:pPr>
    </w:p>
    <w:p w14:paraId="053BCB8C" w14:textId="77777777" w:rsidR="00E16438" w:rsidRDefault="00E16438" w:rsidP="00AC49C4">
      <w:pPr>
        <w:spacing w:after="120" w:line="276" w:lineRule="auto"/>
        <w:rPr>
          <w:rFonts w:ascii="Times New Roman" w:hAnsi="Times New Roman" w:cs="Times New Roman"/>
          <w:b/>
          <w:bCs/>
          <w:caps/>
          <w:color w:val="365F91"/>
          <w:sz w:val="20"/>
          <w:szCs w:val="20"/>
        </w:rPr>
      </w:pPr>
    </w:p>
    <w:p w14:paraId="61FC5E0C" w14:textId="77777777" w:rsidR="00E16438" w:rsidRPr="00393941" w:rsidRDefault="00E16438" w:rsidP="00AC49C4">
      <w:pPr>
        <w:spacing w:after="120" w:line="276" w:lineRule="auto"/>
        <w:rPr>
          <w:rFonts w:ascii="Times New Roman" w:hAnsi="Times New Roman" w:cs="Times New Roman"/>
          <w:b/>
          <w:bCs/>
          <w:caps/>
          <w:color w:val="365F91"/>
          <w:sz w:val="20"/>
          <w:szCs w:val="20"/>
        </w:rPr>
      </w:pPr>
    </w:p>
    <w:p w14:paraId="40771587" w14:textId="65380120" w:rsidR="00C8654F" w:rsidRPr="00BA2A99" w:rsidRDefault="00C8654F" w:rsidP="00BD112D">
      <w:pPr>
        <w:pStyle w:val="ListParagraph"/>
        <w:numPr>
          <w:ilvl w:val="0"/>
          <w:numId w:val="11"/>
        </w:numPr>
        <w:spacing w:after="120" w:line="276" w:lineRule="auto"/>
        <w:jc w:val="center"/>
        <w:rPr>
          <w:rFonts w:ascii="Times New Roman" w:hAnsi="Times New Roman" w:cs="Times New Roman"/>
          <w:b/>
          <w:bCs/>
          <w:caps/>
          <w:color w:val="365F91"/>
          <w:sz w:val="20"/>
          <w:szCs w:val="20"/>
        </w:rPr>
      </w:pPr>
      <w:r w:rsidRPr="00BA2A99">
        <w:rPr>
          <w:rFonts w:ascii="Times New Roman" w:hAnsi="Times New Roman" w:cs="Times New Roman"/>
          <w:b/>
          <w:bCs/>
          <w:caps/>
          <w:color w:val="365F91"/>
          <w:sz w:val="20"/>
          <w:szCs w:val="20"/>
        </w:rPr>
        <w:lastRenderedPageBreak/>
        <w:t>Results</w:t>
      </w:r>
    </w:p>
    <w:p w14:paraId="7A447057" w14:textId="77777777" w:rsidR="003C20A5" w:rsidRPr="00393941" w:rsidRDefault="003C20A5" w:rsidP="00BD112D">
      <w:pPr>
        <w:keepNext/>
        <w:keepLines/>
        <w:numPr>
          <w:ilvl w:val="1"/>
          <w:numId w:val="11"/>
        </w:numPr>
        <w:spacing w:before="200" w:after="0" w:line="276" w:lineRule="auto"/>
        <w:outlineLvl w:val="1"/>
        <w:rPr>
          <w:rFonts w:ascii="Times New Roman" w:eastAsia="Times New Roman" w:hAnsi="Times New Roman" w:cs="Times New Roman"/>
          <w:b/>
          <w:bCs/>
          <w:sz w:val="20"/>
          <w:szCs w:val="20"/>
          <w:lang w:val="en-US"/>
        </w:rPr>
      </w:pPr>
      <w:r w:rsidRPr="00393941">
        <w:rPr>
          <w:rFonts w:ascii="Times New Roman" w:eastAsia="Times New Roman" w:hAnsi="Times New Roman" w:cs="Times New Roman"/>
          <w:b/>
          <w:bCs/>
          <w:sz w:val="20"/>
          <w:szCs w:val="20"/>
          <w:lang w:val="en-GB"/>
        </w:rPr>
        <w:t>Descriptive Statistics</w:t>
      </w:r>
    </w:p>
    <w:p w14:paraId="2E96A97A" w14:textId="77777777" w:rsidR="003C20A5" w:rsidRPr="00393941" w:rsidRDefault="003C20A5" w:rsidP="008D3DCE">
      <w:pPr>
        <w:spacing w:line="276" w:lineRule="auto"/>
        <w:jc w:val="both"/>
        <w:rPr>
          <w:rFonts w:ascii="Times New Roman" w:eastAsia="Calibri" w:hAnsi="Times New Roman" w:cs="Times New Roman"/>
          <w:b/>
          <w:sz w:val="20"/>
          <w:szCs w:val="20"/>
          <w:lang w:val="en-GB"/>
        </w:rPr>
      </w:pPr>
      <w:r w:rsidRPr="00393941">
        <w:rPr>
          <w:rFonts w:ascii="Times New Roman" w:eastAsia="Calibri" w:hAnsi="Times New Roman" w:cs="Times New Roman"/>
          <w:b/>
          <w:sz w:val="20"/>
          <w:szCs w:val="20"/>
          <w:lang w:val="en-GB"/>
        </w:rPr>
        <w:t xml:space="preserve">General characteristics of poultry farmers and traders: </w:t>
      </w:r>
      <w:r w:rsidRPr="00393941">
        <w:rPr>
          <w:rFonts w:ascii="Times New Roman" w:eastAsia="Times New Roman" w:hAnsi="Times New Roman" w:cs="Times New Roman"/>
          <w:sz w:val="20"/>
          <w:szCs w:val="20"/>
          <w:lang w:val="en-GB" w:eastAsia="en-GB"/>
        </w:rPr>
        <w:t xml:space="preserve">Sampled farmers ranged from 18–65 years old, with an average age of 41 years. Most (71.3%) were male-headed households, aligning with findings by </w:t>
      </w:r>
      <w:proofErr w:type="spellStart"/>
      <w:r w:rsidRPr="00393941">
        <w:rPr>
          <w:rFonts w:ascii="Times New Roman" w:eastAsia="Times New Roman" w:hAnsi="Times New Roman" w:cs="Times New Roman"/>
          <w:sz w:val="20"/>
          <w:szCs w:val="20"/>
          <w:lang w:val="en-GB" w:eastAsia="en-GB"/>
        </w:rPr>
        <w:t>Gebregziabher</w:t>
      </w:r>
      <w:proofErr w:type="spellEnd"/>
      <w:r w:rsidRPr="00393941">
        <w:rPr>
          <w:rFonts w:ascii="Times New Roman" w:eastAsia="Times New Roman" w:hAnsi="Times New Roman" w:cs="Times New Roman"/>
          <w:sz w:val="20"/>
          <w:szCs w:val="20"/>
          <w:lang w:val="en-GB" w:eastAsia="en-GB"/>
        </w:rPr>
        <w:t xml:space="preserve"> (2010). About 85.2% resided in rural areas, and 53.3% were illiterate, highlighting a low human capital base that affects the adoption of modern poultry practices. The average household size was six. Farmers owned 0.77 hectares of land on average, with a quarter allocated for cereals. Around 59% had corrugated iron sheet-roofed houses, but 69.2% kept poultry in shared living spaces, indicating inadequate poultry housing infrastructure.  The primary income sources included livestock sales (29.9%) and crop sales (25.6%). Average revenue from poultry per production session was 368.5 Birr. Most income was directed toward immediate household needs like health care (49%) and basic items (38.6%), with limited reinvestment in poultry activities (only 12.3% found poultry income significant for business expansion). </w:t>
      </w:r>
    </w:p>
    <w:p w14:paraId="64F06823" w14:textId="77777777" w:rsidR="003C20A5" w:rsidRPr="00393941" w:rsidRDefault="003C20A5" w:rsidP="008D3DCE">
      <w:pPr>
        <w:spacing w:line="276" w:lineRule="auto"/>
        <w:jc w:val="both"/>
        <w:rPr>
          <w:rFonts w:ascii="Times New Roman" w:eastAsia="Times New Roman" w:hAnsi="Times New Roman" w:cs="Times New Roman"/>
          <w:sz w:val="20"/>
          <w:szCs w:val="20"/>
          <w:lang w:val="en-GB" w:eastAsia="en-GB"/>
        </w:rPr>
      </w:pPr>
      <w:r w:rsidRPr="00393941">
        <w:rPr>
          <w:rFonts w:ascii="Times New Roman" w:eastAsia="Times New Roman" w:hAnsi="Times New Roman" w:cs="Times New Roman"/>
          <w:sz w:val="20"/>
          <w:szCs w:val="20"/>
          <w:lang w:val="en-GB" w:eastAsia="en-GB"/>
        </w:rPr>
        <w:t xml:space="preserve">Farmers preferred exotic breeds (54.3%) for higher productivity, despite challenges like disease susceptibility (31.5%) and high costs (20.3%). Local breeds were favoured for their resilience. Key constraints included high feed costs, lack of credit, and poor adaptability of exotic breeds. Most farmers followed unsystematic feeding without flock differentiation, leading to low productivity. Access to poultry-specific extension services was low (only 32.3% coverage). Extension efforts such as demonstrations and trainings had limited reach. Credit access was also restricted; only 13.5% of farmers accessed formal credit, primarily through </w:t>
      </w:r>
      <w:proofErr w:type="spellStart"/>
      <w:r w:rsidRPr="00393941">
        <w:rPr>
          <w:rFonts w:ascii="Times New Roman" w:eastAsia="Times New Roman" w:hAnsi="Times New Roman" w:cs="Times New Roman"/>
          <w:sz w:val="20"/>
          <w:szCs w:val="20"/>
          <w:lang w:val="en-GB" w:eastAsia="en-GB"/>
        </w:rPr>
        <w:t>Omo</w:t>
      </w:r>
      <w:proofErr w:type="spellEnd"/>
      <w:r w:rsidRPr="00393941">
        <w:rPr>
          <w:rFonts w:ascii="Times New Roman" w:eastAsia="Times New Roman" w:hAnsi="Times New Roman" w:cs="Times New Roman"/>
          <w:sz w:val="20"/>
          <w:szCs w:val="20"/>
          <w:lang w:val="en-GB" w:eastAsia="en-GB"/>
        </w:rPr>
        <w:t xml:space="preserve"> Microfinance. While 78% of farmers knew product prices beforehand, their sources were predominantly traders (53.7%) and markets (23.4%). </w:t>
      </w:r>
    </w:p>
    <w:p w14:paraId="75D7F71B" w14:textId="77777777" w:rsidR="003C20A5" w:rsidRPr="00393941" w:rsidRDefault="003C20A5" w:rsidP="008D3DCE">
      <w:pPr>
        <w:tabs>
          <w:tab w:val="left" w:pos="3990"/>
        </w:tabs>
        <w:spacing w:after="200"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In traders case total of 29 traders were </w:t>
      </w:r>
      <w:proofErr w:type="spellStart"/>
      <w:r w:rsidRPr="00393941">
        <w:rPr>
          <w:rFonts w:ascii="Times New Roman" w:eastAsia="Times New Roman" w:hAnsi="Times New Roman" w:cs="Times New Roman"/>
          <w:sz w:val="20"/>
          <w:szCs w:val="20"/>
          <w:lang w:val="en-US"/>
        </w:rPr>
        <w:t>i</w:t>
      </w:r>
      <w:proofErr w:type="spellEnd"/>
      <w:r w:rsidRPr="00393941">
        <w:rPr>
          <w:rFonts w:ascii="Times New Roman" w:eastAsia="Times New Roman" w:hAnsi="Times New Roman" w:cs="Times New Roman"/>
          <w:sz w:val="20"/>
          <w:szCs w:val="20"/>
          <w:lang w:val="en-US"/>
        </w:rPr>
        <w:t xml:space="preserve">, i.e. 10 collectors, 17 retailers and 2 wholesalers were interviewed. The demographic characteristics of traders summarized in terms of age, sex, marital status and education level of traders (Table 1). The age of traders ranged from 20 to 49 with an average age of 32.6. The survey result indicated that, 27 (93.1%) and 2 (6.9%) of the sampled poultry traders were males and females, respectively. This result indicated that more proportion of males participated in poultry and egg trading than females. About 86.2% and 13.8% of them were married and single respectively. This result indicated that married persons gave more emphasis for poultry trading than single persons. The reason could be due to matured mind of married persons to improve their livelihood and thinking to ensure the feed security of their family whereas single persons gave less emphasis for trading due to the absence of family size and feeling less responsibility. In case of educational status of the traders, about 87.5% of the sample traders were educated in formal institutions. </w:t>
      </w:r>
    </w:p>
    <w:tbl>
      <w:tblPr>
        <w:tblStyle w:val="TableGridLight1"/>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
        <w:gridCol w:w="1067"/>
        <w:gridCol w:w="1339"/>
        <w:gridCol w:w="810"/>
        <w:gridCol w:w="1369"/>
        <w:gridCol w:w="1087"/>
        <w:gridCol w:w="6"/>
        <w:gridCol w:w="1369"/>
        <w:gridCol w:w="779"/>
      </w:tblGrid>
      <w:tr w:rsidR="003C20A5" w:rsidRPr="00393941" w14:paraId="35D93388" w14:textId="77777777" w:rsidTr="003C20A5">
        <w:trPr>
          <w:trHeight w:val="300"/>
        </w:trPr>
        <w:tc>
          <w:tcPr>
            <w:tcW w:w="9016" w:type="dxa"/>
            <w:gridSpan w:val="9"/>
            <w:shd w:val="clear" w:color="auto" w:fill="auto"/>
            <w:noWrap/>
            <w:hideMark/>
          </w:tcPr>
          <w:p w14:paraId="792FB254"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Table .1: Demographic characteristics of poultry farmers and Traders</w:t>
            </w:r>
          </w:p>
        </w:tc>
      </w:tr>
      <w:tr w:rsidR="003C20A5" w:rsidRPr="00393941" w14:paraId="3F728566" w14:textId="77777777" w:rsidTr="003C20A5">
        <w:trPr>
          <w:trHeight w:val="300"/>
        </w:trPr>
        <w:tc>
          <w:tcPr>
            <w:tcW w:w="4406" w:type="dxa"/>
            <w:gridSpan w:val="4"/>
            <w:shd w:val="clear" w:color="auto" w:fill="auto"/>
            <w:noWrap/>
          </w:tcPr>
          <w:p w14:paraId="689ABB5A" w14:textId="77777777" w:rsidR="003C20A5" w:rsidRPr="00393941" w:rsidRDefault="003C20A5" w:rsidP="008D3DCE">
            <w:pPr>
              <w:tabs>
                <w:tab w:val="left" w:pos="1320"/>
              </w:tabs>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ab/>
              <w:t>Farmers</w:t>
            </w:r>
          </w:p>
        </w:tc>
        <w:tc>
          <w:tcPr>
            <w:tcW w:w="4610" w:type="dxa"/>
            <w:gridSpan w:val="5"/>
            <w:shd w:val="clear" w:color="auto" w:fill="auto"/>
          </w:tcPr>
          <w:p w14:paraId="13124876" w14:textId="77777777" w:rsidR="003C20A5" w:rsidRPr="00393941" w:rsidRDefault="003C20A5" w:rsidP="008D3DCE">
            <w:pPr>
              <w:tabs>
                <w:tab w:val="left" w:pos="1320"/>
              </w:tabs>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Traders </w:t>
            </w:r>
          </w:p>
        </w:tc>
      </w:tr>
      <w:tr w:rsidR="003C20A5" w:rsidRPr="00393941" w14:paraId="50FC19C6" w14:textId="77777777" w:rsidTr="003C20A5">
        <w:trPr>
          <w:trHeight w:val="300"/>
        </w:trPr>
        <w:tc>
          <w:tcPr>
            <w:tcW w:w="2257" w:type="dxa"/>
            <w:gridSpan w:val="2"/>
            <w:shd w:val="clear" w:color="auto" w:fill="auto"/>
            <w:noWrap/>
            <w:hideMark/>
          </w:tcPr>
          <w:p w14:paraId="27746C2E" w14:textId="77777777" w:rsidR="003C20A5" w:rsidRPr="00393941" w:rsidRDefault="003C20A5" w:rsidP="008D3DCE">
            <w:pPr>
              <w:spacing w:line="276" w:lineRule="auto"/>
              <w:rPr>
                <w:rFonts w:ascii="Times New Roman" w:eastAsia="Times New Roman" w:hAnsi="Times New Roman" w:cs="Times New Roman"/>
                <w:b/>
                <w:bCs/>
                <w:sz w:val="20"/>
                <w:szCs w:val="20"/>
                <w:lang w:val="en-US"/>
              </w:rPr>
            </w:pPr>
            <w:r w:rsidRPr="00393941">
              <w:rPr>
                <w:rFonts w:ascii="Times New Roman" w:eastAsia="Times New Roman" w:hAnsi="Times New Roman" w:cs="Times New Roman"/>
                <w:b/>
                <w:bCs/>
                <w:sz w:val="20"/>
                <w:szCs w:val="20"/>
                <w:lang w:val="en-US"/>
              </w:rPr>
              <w:t>Dummy Variables</w:t>
            </w:r>
          </w:p>
        </w:tc>
        <w:tc>
          <w:tcPr>
            <w:tcW w:w="1339" w:type="dxa"/>
            <w:shd w:val="clear" w:color="auto" w:fill="auto"/>
            <w:noWrap/>
            <w:hideMark/>
          </w:tcPr>
          <w:p w14:paraId="3866D72F"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Number of farmers</w:t>
            </w:r>
          </w:p>
        </w:tc>
        <w:tc>
          <w:tcPr>
            <w:tcW w:w="810" w:type="dxa"/>
            <w:shd w:val="clear" w:color="auto" w:fill="auto"/>
            <w:noWrap/>
            <w:hideMark/>
          </w:tcPr>
          <w:p w14:paraId="5C5A01EF"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w:t>
            </w:r>
          </w:p>
        </w:tc>
        <w:tc>
          <w:tcPr>
            <w:tcW w:w="2462" w:type="dxa"/>
            <w:gridSpan w:val="3"/>
            <w:shd w:val="clear" w:color="auto" w:fill="auto"/>
          </w:tcPr>
          <w:p w14:paraId="04092231" w14:textId="77777777" w:rsidR="003C20A5" w:rsidRPr="00393941" w:rsidRDefault="003C20A5" w:rsidP="008D3DCE">
            <w:pPr>
              <w:spacing w:line="276" w:lineRule="auto"/>
              <w:rPr>
                <w:rFonts w:ascii="Times New Roman" w:eastAsia="Times New Roman" w:hAnsi="Times New Roman" w:cs="Times New Roman"/>
                <w:b/>
                <w:bCs/>
                <w:sz w:val="20"/>
                <w:szCs w:val="20"/>
                <w:lang w:val="en-US"/>
              </w:rPr>
            </w:pPr>
            <w:r w:rsidRPr="00393941">
              <w:rPr>
                <w:rFonts w:ascii="Times New Roman" w:eastAsia="Times New Roman" w:hAnsi="Times New Roman" w:cs="Times New Roman"/>
                <w:b/>
                <w:bCs/>
                <w:sz w:val="20"/>
                <w:szCs w:val="20"/>
                <w:lang w:val="en-US"/>
              </w:rPr>
              <w:t>Dummy Variables</w:t>
            </w:r>
          </w:p>
        </w:tc>
        <w:tc>
          <w:tcPr>
            <w:tcW w:w="1369" w:type="dxa"/>
            <w:shd w:val="clear" w:color="auto" w:fill="auto"/>
          </w:tcPr>
          <w:p w14:paraId="6D7168A5"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Number of traders</w:t>
            </w:r>
          </w:p>
        </w:tc>
        <w:tc>
          <w:tcPr>
            <w:tcW w:w="779" w:type="dxa"/>
            <w:shd w:val="clear" w:color="auto" w:fill="auto"/>
          </w:tcPr>
          <w:p w14:paraId="32C880A5"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w:t>
            </w:r>
          </w:p>
        </w:tc>
      </w:tr>
      <w:tr w:rsidR="003C20A5" w:rsidRPr="00393941" w14:paraId="4C4F6385" w14:textId="77777777" w:rsidTr="003C20A5">
        <w:trPr>
          <w:trHeight w:val="208"/>
        </w:trPr>
        <w:tc>
          <w:tcPr>
            <w:tcW w:w="1190" w:type="dxa"/>
            <w:vMerge w:val="restart"/>
            <w:shd w:val="clear" w:color="auto" w:fill="auto"/>
            <w:noWrap/>
            <w:hideMark/>
          </w:tcPr>
          <w:p w14:paraId="7275A6FB"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Sex of  farmers</w:t>
            </w:r>
          </w:p>
        </w:tc>
        <w:tc>
          <w:tcPr>
            <w:tcW w:w="1067" w:type="dxa"/>
            <w:shd w:val="clear" w:color="auto" w:fill="auto"/>
          </w:tcPr>
          <w:p w14:paraId="2693D429"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Male</w:t>
            </w:r>
          </w:p>
        </w:tc>
        <w:tc>
          <w:tcPr>
            <w:tcW w:w="1339" w:type="dxa"/>
            <w:shd w:val="clear" w:color="auto" w:fill="auto"/>
            <w:noWrap/>
            <w:hideMark/>
          </w:tcPr>
          <w:p w14:paraId="103EEECE"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210 </w:t>
            </w:r>
          </w:p>
        </w:tc>
        <w:tc>
          <w:tcPr>
            <w:tcW w:w="810" w:type="dxa"/>
            <w:shd w:val="clear" w:color="auto" w:fill="auto"/>
            <w:noWrap/>
            <w:hideMark/>
          </w:tcPr>
          <w:p w14:paraId="595C1A5E"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70.7</w:t>
            </w:r>
          </w:p>
        </w:tc>
        <w:tc>
          <w:tcPr>
            <w:tcW w:w="1369" w:type="dxa"/>
            <w:shd w:val="clear" w:color="auto" w:fill="auto"/>
          </w:tcPr>
          <w:p w14:paraId="3D6C7791"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Sex of  traders</w:t>
            </w:r>
          </w:p>
        </w:tc>
        <w:tc>
          <w:tcPr>
            <w:tcW w:w="1093" w:type="dxa"/>
            <w:gridSpan w:val="2"/>
            <w:shd w:val="clear" w:color="auto" w:fill="auto"/>
          </w:tcPr>
          <w:p w14:paraId="0533D357"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Male</w:t>
            </w:r>
          </w:p>
        </w:tc>
        <w:tc>
          <w:tcPr>
            <w:tcW w:w="1369" w:type="dxa"/>
            <w:shd w:val="clear" w:color="auto" w:fill="auto"/>
            <w:vAlign w:val="bottom"/>
          </w:tcPr>
          <w:p w14:paraId="303F6608" w14:textId="77777777" w:rsidR="003C20A5" w:rsidRPr="00393941" w:rsidRDefault="003C20A5" w:rsidP="008D3DCE">
            <w:pPr>
              <w:spacing w:line="276" w:lineRule="auto"/>
              <w:rPr>
                <w:rFonts w:ascii="Times New Roman" w:eastAsia="Times New Roman" w:hAnsi="Times New Roman" w:cs="Times New Roman"/>
                <w:sz w:val="20"/>
                <w:szCs w:val="20"/>
              </w:rPr>
            </w:pPr>
            <w:r w:rsidRPr="00393941">
              <w:rPr>
                <w:rFonts w:ascii="Times New Roman" w:eastAsia="Times New Roman" w:hAnsi="Times New Roman" w:cs="Times New Roman"/>
                <w:sz w:val="20"/>
                <w:szCs w:val="20"/>
              </w:rPr>
              <w:t> 27</w:t>
            </w:r>
          </w:p>
        </w:tc>
        <w:tc>
          <w:tcPr>
            <w:tcW w:w="779" w:type="dxa"/>
            <w:shd w:val="clear" w:color="auto" w:fill="auto"/>
            <w:vAlign w:val="bottom"/>
          </w:tcPr>
          <w:p w14:paraId="0B3A07F1" w14:textId="77777777" w:rsidR="003C20A5" w:rsidRPr="00393941" w:rsidRDefault="003C20A5" w:rsidP="008D3DCE">
            <w:pPr>
              <w:spacing w:line="276" w:lineRule="auto"/>
              <w:rPr>
                <w:rFonts w:ascii="Times New Roman" w:eastAsia="Times New Roman" w:hAnsi="Times New Roman" w:cs="Times New Roman"/>
                <w:sz w:val="20"/>
                <w:szCs w:val="20"/>
              </w:rPr>
            </w:pPr>
            <w:r w:rsidRPr="00393941">
              <w:rPr>
                <w:rFonts w:ascii="Times New Roman" w:eastAsia="Times New Roman" w:hAnsi="Times New Roman" w:cs="Times New Roman"/>
                <w:sz w:val="20"/>
                <w:szCs w:val="20"/>
              </w:rPr>
              <w:t> 93.1</w:t>
            </w:r>
          </w:p>
        </w:tc>
      </w:tr>
      <w:tr w:rsidR="003C20A5" w:rsidRPr="00393941" w14:paraId="19EB4BA3" w14:textId="77777777" w:rsidTr="003C20A5">
        <w:trPr>
          <w:trHeight w:val="194"/>
        </w:trPr>
        <w:tc>
          <w:tcPr>
            <w:tcW w:w="1190" w:type="dxa"/>
            <w:vMerge/>
            <w:shd w:val="clear" w:color="auto" w:fill="auto"/>
            <w:noWrap/>
          </w:tcPr>
          <w:p w14:paraId="1CA9BD49" w14:textId="77777777" w:rsidR="003C20A5" w:rsidRPr="00393941" w:rsidRDefault="003C20A5" w:rsidP="008D3DCE">
            <w:pPr>
              <w:spacing w:line="276" w:lineRule="auto"/>
              <w:rPr>
                <w:rFonts w:ascii="Times New Roman" w:eastAsia="Times New Roman" w:hAnsi="Times New Roman" w:cs="Times New Roman"/>
                <w:sz w:val="20"/>
                <w:szCs w:val="20"/>
                <w:lang w:val="en-US"/>
              </w:rPr>
            </w:pPr>
          </w:p>
        </w:tc>
        <w:tc>
          <w:tcPr>
            <w:tcW w:w="1067" w:type="dxa"/>
            <w:shd w:val="clear" w:color="auto" w:fill="auto"/>
          </w:tcPr>
          <w:p w14:paraId="36CF5670"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Female</w:t>
            </w:r>
          </w:p>
        </w:tc>
        <w:tc>
          <w:tcPr>
            <w:tcW w:w="1339" w:type="dxa"/>
            <w:shd w:val="clear" w:color="auto" w:fill="auto"/>
            <w:noWrap/>
          </w:tcPr>
          <w:p w14:paraId="4B33D403"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87</w:t>
            </w:r>
          </w:p>
        </w:tc>
        <w:tc>
          <w:tcPr>
            <w:tcW w:w="810" w:type="dxa"/>
            <w:shd w:val="clear" w:color="auto" w:fill="auto"/>
            <w:noWrap/>
          </w:tcPr>
          <w:p w14:paraId="1E596251"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29.3</w:t>
            </w:r>
          </w:p>
        </w:tc>
        <w:tc>
          <w:tcPr>
            <w:tcW w:w="1369" w:type="dxa"/>
            <w:shd w:val="clear" w:color="auto" w:fill="auto"/>
          </w:tcPr>
          <w:p w14:paraId="661D6E21" w14:textId="77777777" w:rsidR="003C20A5" w:rsidRPr="00393941" w:rsidRDefault="003C20A5" w:rsidP="008D3DCE">
            <w:pPr>
              <w:spacing w:line="276" w:lineRule="auto"/>
              <w:rPr>
                <w:rFonts w:ascii="Times New Roman" w:eastAsia="Times New Roman" w:hAnsi="Times New Roman" w:cs="Times New Roman"/>
                <w:sz w:val="20"/>
                <w:szCs w:val="20"/>
                <w:lang w:val="en-US"/>
              </w:rPr>
            </w:pPr>
          </w:p>
        </w:tc>
        <w:tc>
          <w:tcPr>
            <w:tcW w:w="1093" w:type="dxa"/>
            <w:gridSpan w:val="2"/>
            <w:shd w:val="clear" w:color="auto" w:fill="auto"/>
          </w:tcPr>
          <w:p w14:paraId="1216C461"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Female</w:t>
            </w:r>
          </w:p>
        </w:tc>
        <w:tc>
          <w:tcPr>
            <w:tcW w:w="1369" w:type="dxa"/>
            <w:shd w:val="clear" w:color="auto" w:fill="auto"/>
            <w:vAlign w:val="bottom"/>
          </w:tcPr>
          <w:p w14:paraId="0E786F4B" w14:textId="77777777" w:rsidR="003C20A5" w:rsidRPr="00393941" w:rsidRDefault="003C20A5" w:rsidP="008D3DCE">
            <w:pPr>
              <w:spacing w:line="276" w:lineRule="auto"/>
              <w:rPr>
                <w:rFonts w:ascii="Times New Roman" w:eastAsia="Times New Roman" w:hAnsi="Times New Roman" w:cs="Times New Roman"/>
                <w:sz w:val="20"/>
                <w:szCs w:val="20"/>
              </w:rPr>
            </w:pPr>
            <w:r w:rsidRPr="00393941">
              <w:rPr>
                <w:rFonts w:ascii="Times New Roman" w:eastAsia="Times New Roman" w:hAnsi="Times New Roman" w:cs="Times New Roman"/>
                <w:sz w:val="20"/>
                <w:szCs w:val="20"/>
              </w:rPr>
              <w:t> 2</w:t>
            </w:r>
          </w:p>
        </w:tc>
        <w:tc>
          <w:tcPr>
            <w:tcW w:w="779" w:type="dxa"/>
            <w:shd w:val="clear" w:color="auto" w:fill="auto"/>
            <w:vAlign w:val="bottom"/>
          </w:tcPr>
          <w:p w14:paraId="3D52509C" w14:textId="77777777" w:rsidR="003C20A5" w:rsidRPr="00393941" w:rsidRDefault="003C20A5" w:rsidP="008D3DCE">
            <w:pPr>
              <w:spacing w:line="276" w:lineRule="auto"/>
              <w:rPr>
                <w:rFonts w:ascii="Times New Roman" w:eastAsia="Times New Roman" w:hAnsi="Times New Roman" w:cs="Times New Roman"/>
                <w:sz w:val="20"/>
                <w:szCs w:val="20"/>
              </w:rPr>
            </w:pPr>
            <w:r w:rsidRPr="00393941">
              <w:rPr>
                <w:rFonts w:ascii="Times New Roman" w:eastAsia="Times New Roman" w:hAnsi="Times New Roman" w:cs="Times New Roman"/>
                <w:sz w:val="20"/>
                <w:szCs w:val="20"/>
              </w:rPr>
              <w:t> 6.9</w:t>
            </w:r>
          </w:p>
        </w:tc>
      </w:tr>
      <w:tr w:rsidR="003C20A5" w:rsidRPr="00393941" w14:paraId="57E3C021" w14:textId="77777777" w:rsidTr="003C20A5">
        <w:trPr>
          <w:trHeight w:val="208"/>
        </w:trPr>
        <w:tc>
          <w:tcPr>
            <w:tcW w:w="1190" w:type="dxa"/>
            <w:vMerge w:val="restart"/>
            <w:shd w:val="clear" w:color="auto" w:fill="auto"/>
            <w:noWrap/>
            <w:hideMark/>
          </w:tcPr>
          <w:p w14:paraId="72C17352"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Marital status</w:t>
            </w:r>
          </w:p>
        </w:tc>
        <w:tc>
          <w:tcPr>
            <w:tcW w:w="1067" w:type="dxa"/>
            <w:shd w:val="clear" w:color="auto" w:fill="auto"/>
          </w:tcPr>
          <w:p w14:paraId="0271F918"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Married</w:t>
            </w:r>
          </w:p>
        </w:tc>
        <w:tc>
          <w:tcPr>
            <w:tcW w:w="1339" w:type="dxa"/>
            <w:shd w:val="clear" w:color="auto" w:fill="auto"/>
            <w:noWrap/>
            <w:hideMark/>
          </w:tcPr>
          <w:p w14:paraId="696DBB33"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232</w:t>
            </w:r>
          </w:p>
        </w:tc>
        <w:tc>
          <w:tcPr>
            <w:tcW w:w="810" w:type="dxa"/>
            <w:shd w:val="clear" w:color="auto" w:fill="auto"/>
            <w:noWrap/>
            <w:hideMark/>
          </w:tcPr>
          <w:p w14:paraId="31B3772F"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78.1</w:t>
            </w:r>
          </w:p>
        </w:tc>
        <w:tc>
          <w:tcPr>
            <w:tcW w:w="1369" w:type="dxa"/>
            <w:shd w:val="clear" w:color="auto" w:fill="auto"/>
          </w:tcPr>
          <w:p w14:paraId="4CF026E2"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Marital status</w:t>
            </w:r>
          </w:p>
        </w:tc>
        <w:tc>
          <w:tcPr>
            <w:tcW w:w="1093" w:type="dxa"/>
            <w:gridSpan w:val="2"/>
            <w:shd w:val="clear" w:color="auto" w:fill="auto"/>
          </w:tcPr>
          <w:p w14:paraId="341079A7"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Married</w:t>
            </w:r>
          </w:p>
        </w:tc>
        <w:tc>
          <w:tcPr>
            <w:tcW w:w="1369" w:type="dxa"/>
            <w:shd w:val="clear" w:color="auto" w:fill="auto"/>
            <w:vAlign w:val="bottom"/>
          </w:tcPr>
          <w:p w14:paraId="7717D56E" w14:textId="77777777" w:rsidR="003C20A5" w:rsidRPr="00393941" w:rsidRDefault="003C20A5" w:rsidP="008D3DCE">
            <w:pPr>
              <w:spacing w:line="276" w:lineRule="auto"/>
              <w:rPr>
                <w:rFonts w:ascii="Times New Roman" w:eastAsia="Times New Roman" w:hAnsi="Times New Roman" w:cs="Times New Roman"/>
                <w:sz w:val="20"/>
                <w:szCs w:val="20"/>
              </w:rPr>
            </w:pPr>
            <w:r w:rsidRPr="00393941">
              <w:rPr>
                <w:rFonts w:ascii="Times New Roman" w:eastAsia="Times New Roman" w:hAnsi="Times New Roman" w:cs="Times New Roman"/>
                <w:sz w:val="20"/>
                <w:szCs w:val="20"/>
              </w:rPr>
              <w:t>25</w:t>
            </w:r>
          </w:p>
        </w:tc>
        <w:tc>
          <w:tcPr>
            <w:tcW w:w="779" w:type="dxa"/>
            <w:shd w:val="clear" w:color="auto" w:fill="auto"/>
            <w:vAlign w:val="bottom"/>
          </w:tcPr>
          <w:p w14:paraId="6863CE07" w14:textId="77777777" w:rsidR="003C20A5" w:rsidRPr="00393941" w:rsidRDefault="003C20A5" w:rsidP="008D3DCE">
            <w:pPr>
              <w:spacing w:line="276" w:lineRule="auto"/>
              <w:rPr>
                <w:rFonts w:ascii="Times New Roman" w:eastAsia="Times New Roman" w:hAnsi="Times New Roman" w:cs="Times New Roman"/>
                <w:sz w:val="20"/>
                <w:szCs w:val="20"/>
              </w:rPr>
            </w:pPr>
            <w:r w:rsidRPr="00393941">
              <w:rPr>
                <w:rFonts w:ascii="Times New Roman" w:eastAsia="Times New Roman" w:hAnsi="Times New Roman" w:cs="Times New Roman"/>
                <w:sz w:val="20"/>
                <w:szCs w:val="20"/>
              </w:rPr>
              <w:t>86.2</w:t>
            </w:r>
          </w:p>
        </w:tc>
      </w:tr>
      <w:tr w:rsidR="003C20A5" w:rsidRPr="00393941" w14:paraId="1C3CCD7B" w14:textId="77777777" w:rsidTr="003C20A5">
        <w:trPr>
          <w:trHeight w:val="195"/>
        </w:trPr>
        <w:tc>
          <w:tcPr>
            <w:tcW w:w="1190" w:type="dxa"/>
            <w:vMerge/>
            <w:shd w:val="clear" w:color="auto" w:fill="auto"/>
            <w:noWrap/>
          </w:tcPr>
          <w:p w14:paraId="574E86CE" w14:textId="77777777" w:rsidR="003C20A5" w:rsidRPr="00393941" w:rsidRDefault="003C20A5" w:rsidP="008D3DCE">
            <w:pPr>
              <w:spacing w:line="276" w:lineRule="auto"/>
              <w:rPr>
                <w:rFonts w:ascii="Times New Roman" w:eastAsia="Times New Roman" w:hAnsi="Times New Roman" w:cs="Times New Roman"/>
                <w:sz w:val="20"/>
                <w:szCs w:val="20"/>
                <w:lang w:val="en-US"/>
              </w:rPr>
            </w:pPr>
          </w:p>
        </w:tc>
        <w:tc>
          <w:tcPr>
            <w:tcW w:w="1067" w:type="dxa"/>
            <w:shd w:val="clear" w:color="auto" w:fill="auto"/>
          </w:tcPr>
          <w:p w14:paraId="7A967E59"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Single</w:t>
            </w:r>
          </w:p>
        </w:tc>
        <w:tc>
          <w:tcPr>
            <w:tcW w:w="1339" w:type="dxa"/>
            <w:shd w:val="clear" w:color="auto" w:fill="auto"/>
            <w:noWrap/>
          </w:tcPr>
          <w:p w14:paraId="7A7A23A6"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65</w:t>
            </w:r>
          </w:p>
        </w:tc>
        <w:tc>
          <w:tcPr>
            <w:tcW w:w="810" w:type="dxa"/>
            <w:shd w:val="clear" w:color="auto" w:fill="auto"/>
            <w:noWrap/>
          </w:tcPr>
          <w:p w14:paraId="3AB6994E"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21.9</w:t>
            </w:r>
          </w:p>
        </w:tc>
        <w:tc>
          <w:tcPr>
            <w:tcW w:w="1369" w:type="dxa"/>
            <w:shd w:val="clear" w:color="auto" w:fill="auto"/>
          </w:tcPr>
          <w:p w14:paraId="0A2424E0" w14:textId="77777777" w:rsidR="003C20A5" w:rsidRPr="00393941" w:rsidRDefault="003C20A5" w:rsidP="008D3DCE">
            <w:pPr>
              <w:spacing w:line="276" w:lineRule="auto"/>
              <w:rPr>
                <w:rFonts w:ascii="Times New Roman" w:eastAsia="Times New Roman" w:hAnsi="Times New Roman" w:cs="Times New Roman"/>
                <w:sz w:val="20"/>
                <w:szCs w:val="20"/>
                <w:lang w:val="en-US"/>
              </w:rPr>
            </w:pPr>
          </w:p>
        </w:tc>
        <w:tc>
          <w:tcPr>
            <w:tcW w:w="1093" w:type="dxa"/>
            <w:gridSpan w:val="2"/>
            <w:shd w:val="clear" w:color="auto" w:fill="auto"/>
          </w:tcPr>
          <w:p w14:paraId="27A74931"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Single</w:t>
            </w:r>
          </w:p>
        </w:tc>
        <w:tc>
          <w:tcPr>
            <w:tcW w:w="1369" w:type="dxa"/>
            <w:shd w:val="clear" w:color="auto" w:fill="auto"/>
            <w:vAlign w:val="bottom"/>
          </w:tcPr>
          <w:p w14:paraId="57AFAFE5" w14:textId="77777777" w:rsidR="003C20A5" w:rsidRPr="00393941" w:rsidRDefault="003C20A5" w:rsidP="008D3DCE">
            <w:pPr>
              <w:spacing w:line="276" w:lineRule="auto"/>
              <w:rPr>
                <w:rFonts w:ascii="Times New Roman" w:eastAsia="Times New Roman" w:hAnsi="Times New Roman" w:cs="Times New Roman"/>
                <w:sz w:val="20"/>
                <w:szCs w:val="20"/>
              </w:rPr>
            </w:pPr>
            <w:r w:rsidRPr="00393941">
              <w:rPr>
                <w:rFonts w:ascii="Times New Roman" w:eastAsia="Times New Roman" w:hAnsi="Times New Roman" w:cs="Times New Roman"/>
                <w:sz w:val="20"/>
                <w:szCs w:val="20"/>
              </w:rPr>
              <w:t>4</w:t>
            </w:r>
          </w:p>
        </w:tc>
        <w:tc>
          <w:tcPr>
            <w:tcW w:w="779" w:type="dxa"/>
            <w:shd w:val="clear" w:color="auto" w:fill="auto"/>
            <w:vAlign w:val="bottom"/>
          </w:tcPr>
          <w:p w14:paraId="09FBCEE5" w14:textId="77777777" w:rsidR="003C20A5" w:rsidRPr="00393941" w:rsidRDefault="003C20A5" w:rsidP="008D3DCE">
            <w:pPr>
              <w:spacing w:line="276" w:lineRule="auto"/>
              <w:rPr>
                <w:rFonts w:ascii="Times New Roman" w:eastAsia="Times New Roman" w:hAnsi="Times New Roman" w:cs="Times New Roman"/>
                <w:sz w:val="20"/>
                <w:szCs w:val="20"/>
              </w:rPr>
            </w:pPr>
            <w:r w:rsidRPr="00393941">
              <w:rPr>
                <w:rFonts w:ascii="Times New Roman" w:eastAsia="Times New Roman" w:hAnsi="Times New Roman" w:cs="Times New Roman"/>
                <w:sz w:val="20"/>
                <w:szCs w:val="20"/>
              </w:rPr>
              <w:t>13.8</w:t>
            </w:r>
          </w:p>
        </w:tc>
      </w:tr>
      <w:tr w:rsidR="003C20A5" w:rsidRPr="00393941" w14:paraId="596D7864" w14:textId="77777777" w:rsidTr="003C20A5">
        <w:trPr>
          <w:trHeight w:val="195"/>
        </w:trPr>
        <w:tc>
          <w:tcPr>
            <w:tcW w:w="1190" w:type="dxa"/>
            <w:vMerge w:val="restart"/>
            <w:shd w:val="clear" w:color="auto" w:fill="auto"/>
            <w:noWrap/>
            <w:hideMark/>
          </w:tcPr>
          <w:p w14:paraId="63A3BA8D"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Education of  farmers</w:t>
            </w:r>
          </w:p>
        </w:tc>
        <w:tc>
          <w:tcPr>
            <w:tcW w:w="1067" w:type="dxa"/>
            <w:shd w:val="clear" w:color="auto" w:fill="auto"/>
          </w:tcPr>
          <w:p w14:paraId="1B38AF62"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Literate</w:t>
            </w:r>
          </w:p>
        </w:tc>
        <w:tc>
          <w:tcPr>
            <w:tcW w:w="1339" w:type="dxa"/>
            <w:shd w:val="clear" w:color="auto" w:fill="auto"/>
            <w:noWrap/>
            <w:hideMark/>
          </w:tcPr>
          <w:p w14:paraId="68ACF540"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139</w:t>
            </w:r>
          </w:p>
        </w:tc>
        <w:tc>
          <w:tcPr>
            <w:tcW w:w="810" w:type="dxa"/>
            <w:shd w:val="clear" w:color="auto" w:fill="auto"/>
            <w:noWrap/>
            <w:hideMark/>
          </w:tcPr>
          <w:p w14:paraId="4E49905C"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46.7</w:t>
            </w:r>
          </w:p>
        </w:tc>
        <w:tc>
          <w:tcPr>
            <w:tcW w:w="1369" w:type="dxa"/>
            <w:shd w:val="clear" w:color="auto" w:fill="auto"/>
          </w:tcPr>
          <w:p w14:paraId="7733F9C7"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Education of traders</w:t>
            </w:r>
          </w:p>
        </w:tc>
        <w:tc>
          <w:tcPr>
            <w:tcW w:w="1093" w:type="dxa"/>
            <w:gridSpan w:val="2"/>
            <w:shd w:val="clear" w:color="auto" w:fill="auto"/>
          </w:tcPr>
          <w:p w14:paraId="200237C3"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Literate</w:t>
            </w:r>
          </w:p>
        </w:tc>
        <w:tc>
          <w:tcPr>
            <w:tcW w:w="1369" w:type="dxa"/>
            <w:shd w:val="clear" w:color="auto" w:fill="auto"/>
            <w:vAlign w:val="bottom"/>
          </w:tcPr>
          <w:p w14:paraId="1022000C" w14:textId="77777777" w:rsidR="003C20A5" w:rsidRPr="00393941" w:rsidRDefault="003C20A5" w:rsidP="008D3DCE">
            <w:pPr>
              <w:spacing w:line="276" w:lineRule="auto"/>
              <w:rPr>
                <w:rFonts w:ascii="Times New Roman" w:eastAsia="Times New Roman" w:hAnsi="Times New Roman" w:cs="Times New Roman"/>
                <w:sz w:val="20"/>
                <w:szCs w:val="20"/>
              </w:rPr>
            </w:pPr>
            <w:r w:rsidRPr="00393941">
              <w:rPr>
                <w:rFonts w:ascii="Times New Roman" w:eastAsia="Times New Roman" w:hAnsi="Times New Roman" w:cs="Times New Roman"/>
                <w:sz w:val="20"/>
                <w:szCs w:val="20"/>
              </w:rPr>
              <w:t>23</w:t>
            </w:r>
          </w:p>
        </w:tc>
        <w:tc>
          <w:tcPr>
            <w:tcW w:w="779" w:type="dxa"/>
            <w:shd w:val="clear" w:color="auto" w:fill="auto"/>
            <w:vAlign w:val="bottom"/>
          </w:tcPr>
          <w:p w14:paraId="0368756D" w14:textId="77777777" w:rsidR="003C20A5" w:rsidRPr="00393941" w:rsidRDefault="003C20A5" w:rsidP="008D3DCE">
            <w:pPr>
              <w:spacing w:line="276" w:lineRule="auto"/>
              <w:rPr>
                <w:rFonts w:ascii="Times New Roman" w:eastAsia="Times New Roman" w:hAnsi="Times New Roman" w:cs="Times New Roman"/>
                <w:sz w:val="20"/>
                <w:szCs w:val="20"/>
              </w:rPr>
            </w:pPr>
            <w:r w:rsidRPr="00393941">
              <w:rPr>
                <w:rFonts w:ascii="Times New Roman" w:eastAsia="Times New Roman" w:hAnsi="Times New Roman" w:cs="Times New Roman"/>
                <w:sz w:val="20"/>
                <w:szCs w:val="20"/>
              </w:rPr>
              <w:t> 79.3</w:t>
            </w:r>
          </w:p>
        </w:tc>
      </w:tr>
      <w:tr w:rsidR="003C20A5" w:rsidRPr="00393941" w14:paraId="0C0687C3" w14:textId="77777777" w:rsidTr="003C20A5">
        <w:trPr>
          <w:trHeight w:val="207"/>
        </w:trPr>
        <w:tc>
          <w:tcPr>
            <w:tcW w:w="1190" w:type="dxa"/>
            <w:vMerge/>
            <w:shd w:val="clear" w:color="auto" w:fill="auto"/>
            <w:noWrap/>
          </w:tcPr>
          <w:p w14:paraId="57B06B18" w14:textId="77777777" w:rsidR="003C20A5" w:rsidRPr="00393941" w:rsidRDefault="003C20A5" w:rsidP="008D3DCE">
            <w:pPr>
              <w:spacing w:line="276" w:lineRule="auto"/>
              <w:rPr>
                <w:rFonts w:ascii="Times New Roman" w:eastAsia="Times New Roman" w:hAnsi="Times New Roman" w:cs="Times New Roman"/>
                <w:sz w:val="20"/>
                <w:szCs w:val="20"/>
                <w:lang w:val="en-US"/>
              </w:rPr>
            </w:pPr>
          </w:p>
        </w:tc>
        <w:tc>
          <w:tcPr>
            <w:tcW w:w="1067" w:type="dxa"/>
            <w:shd w:val="clear" w:color="auto" w:fill="auto"/>
          </w:tcPr>
          <w:p w14:paraId="26095E99"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Illiterate</w:t>
            </w:r>
          </w:p>
        </w:tc>
        <w:tc>
          <w:tcPr>
            <w:tcW w:w="1339" w:type="dxa"/>
            <w:shd w:val="clear" w:color="auto" w:fill="auto"/>
            <w:noWrap/>
          </w:tcPr>
          <w:p w14:paraId="507ED61E"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158</w:t>
            </w:r>
          </w:p>
        </w:tc>
        <w:tc>
          <w:tcPr>
            <w:tcW w:w="810" w:type="dxa"/>
            <w:shd w:val="clear" w:color="auto" w:fill="auto"/>
            <w:noWrap/>
          </w:tcPr>
          <w:p w14:paraId="2CE92221"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53.3</w:t>
            </w:r>
          </w:p>
        </w:tc>
        <w:tc>
          <w:tcPr>
            <w:tcW w:w="1369" w:type="dxa"/>
            <w:shd w:val="clear" w:color="auto" w:fill="auto"/>
          </w:tcPr>
          <w:p w14:paraId="06CF0EAE" w14:textId="77777777" w:rsidR="003C20A5" w:rsidRPr="00393941" w:rsidRDefault="003C20A5" w:rsidP="008D3DCE">
            <w:pPr>
              <w:spacing w:line="276" w:lineRule="auto"/>
              <w:rPr>
                <w:rFonts w:ascii="Times New Roman" w:eastAsia="Times New Roman" w:hAnsi="Times New Roman" w:cs="Times New Roman"/>
                <w:sz w:val="20"/>
                <w:szCs w:val="20"/>
                <w:lang w:val="en-US"/>
              </w:rPr>
            </w:pPr>
          </w:p>
        </w:tc>
        <w:tc>
          <w:tcPr>
            <w:tcW w:w="1087" w:type="dxa"/>
            <w:shd w:val="clear" w:color="auto" w:fill="auto"/>
          </w:tcPr>
          <w:p w14:paraId="5072CFA6"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Illiterate</w:t>
            </w:r>
          </w:p>
        </w:tc>
        <w:tc>
          <w:tcPr>
            <w:tcW w:w="1375" w:type="dxa"/>
            <w:gridSpan w:val="2"/>
            <w:shd w:val="clear" w:color="auto" w:fill="auto"/>
            <w:vAlign w:val="bottom"/>
          </w:tcPr>
          <w:p w14:paraId="5F94F41C" w14:textId="77777777" w:rsidR="003C20A5" w:rsidRPr="00393941" w:rsidRDefault="003C20A5" w:rsidP="008D3DCE">
            <w:pPr>
              <w:spacing w:line="276" w:lineRule="auto"/>
              <w:rPr>
                <w:rFonts w:ascii="Times New Roman" w:eastAsia="Times New Roman" w:hAnsi="Times New Roman" w:cs="Times New Roman"/>
                <w:sz w:val="20"/>
                <w:szCs w:val="20"/>
              </w:rPr>
            </w:pPr>
            <w:r w:rsidRPr="00393941">
              <w:rPr>
                <w:rFonts w:ascii="Times New Roman" w:eastAsia="Times New Roman" w:hAnsi="Times New Roman" w:cs="Times New Roman"/>
                <w:sz w:val="20"/>
                <w:szCs w:val="20"/>
              </w:rPr>
              <w:t> 6</w:t>
            </w:r>
          </w:p>
        </w:tc>
        <w:tc>
          <w:tcPr>
            <w:tcW w:w="779" w:type="dxa"/>
            <w:shd w:val="clear" w:color="auto" w:fill="auto"/>
            <w:vAlign w:val="bottom"/>
          </w:tcPr>
          <w:p w14:paraId="7065CA15" w14:textId="77777777" w:rsidR="003C20A5" w:rsidRPr="00393941" w:rsidRDefault="003C20A5" w:rsidP="008D3DCE">
            <w:pPr>
              <w:spacing w:line="276" w:lineRule="auto"/>
              <w:rPr>
                <w:rFonts w:ascii="Times New Roman" w:eastAsia="Times New Roman" w:hAnsi="Times New Roman" w:cs="Times New Roman"/>
                <w:sz w:val="20"/>
                <w:szCs w:val="20"/>
              </w:rPr>
            </w:pPr>
            <w:r w:rsidRPr="00393941">
              <w:rPr>
                <w:rFonts w:ascii="Times New Roman" w:eastAsia="Times New Roman" w:hAnsi="Times New Roman" w:cs="Times New Roman"/>
                <w:sz w:val="20"/>
                <w:szCs w:val="20"/>
              </w:rPr>
              <w:t> 20.7</w:t>
            </w:r>
          </w:p>
        </w:tc>
      </w:tr>
      <w:tr w:rsidR="003C20A5" w:rsidRPr="00393941" w14:paraId="76CF42A7" w14:textId="77777777" w:rsidTr="003C20A5">
        <w:trPr>
          <w:trHeight w:val="300"/>
        </w:trPr>
        <w:tc>
          <w:tcPr>
            <w:tcW w:w="2257" w:type="dxa"/>
            <w:gridSpan w:val="2"/>
            <w:shd w:val="clear" w:color="auto" w:fill="auto"/>
            <w:noWrap/>
            <w:hideMark/>
          </w:tcPr>
          <w:p w14:paraId="7192E854" w14:textId="77777777" w:rsidR="003C20A5" w:rsidRPr="00393941" w:rsidRDefault="003C20A5" w:rsidP="008D3DCE">
            <w:pPr>
              <w:spacing w:line="276" w:lineRule="auto"/>
              <w:rPr>
                <w:rFonts w:ascii="Times New Roman" w:eastAsia="Times New Roman" w:hAnsi="Times New Roman" w:cs="Times New Roman"/>
                <w:b/>
                <w:bCs/>
                <w:sz w:val="20"/>
                <w:szCs w:val="20"/>
                <w:lang w:val="en-US"/>
              </w:rPr>
            </w:pPr>
            <w:r w:rsidRPr="00393941">
              <w:rPr>
                <w:rFonts w:ascii="Times New Roman" w:eastAsia="Times New Roman" w:hAnsi="Times New Roman" w:cs="Times New Roman"/>
                <w:b/>
                <w:bCs/>
                <w:sz w:val="20"/>
                <w:szCs w:val="20"/>
                <w:lang w:val="en-US"/>
              </w:rPr>
              <w:t>Continuous Variables</w:t>
            </w:r>
          </w:p>
        </w:tc>
        <w:tc>
          <w:tcPr>
            <w:tcW w:w="1339" w:type="dxa"/>
            <w:shd w:val="clear" w:color="auto" w:fill="auto"/>
            <w:noWrap/>
            <w:hideMark/>
          </w:tcPr>
          <w:p w14:paraId="2BE7C9F7"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Mean</w:t>
            </w:r>
          </w:p>
        </w:tc>
        <w:tc>
          <w:tcPr>
            <w:tcW w:w="810" w:type="dxa"/>
            <w:shd w:val="clear" w:color="auto" w:fill="auto"/>
            <w:noWrap/>
            <w:hideMark/>
          </w:tcPr>
          <w:p w14:paraId="763BCE7C" w14:textId="77777777" w:rsidR="003C20A5" w:rsidRPr="00393941" w:rsidRDefault="003C20A5" w:rsidP="008D3DCE">
            <w:pPr>
              <w:spacing w:line="276" w:lineRule="auto"/>
              <w:rPr>
                <w:rFonts w:ascii="Times New Roman" w:eastAsia="Times New Roman" w:hAnsi="Times New Roman" w:cs="Times New Roman"/>
                <w:sz w:val="20"/>
                <w:szCs w:val="20"/>
                <w:lang w:val="en-US"/>
              </w:rPr>
            </w:pPr>
            <w:proofErr w:type="spellStart"/>
            <w:r w:rsidRPr="00393941">
              <w:rPr>
                <w:rFonts w:ascii="Times New Roman" w:eastAsia="Times New Roman" w:hAnsi="Times New Roman" w:cs="Times New Roman"/>
                <w:sz w:val="20"/>
                <w:szCs w:val="20"/>
                <w:lang w:val="en-US"/>
              </w:rPr>
              <w:t>Std</w:t>
            </w:r>
            <w:proofErr w:type="spellEnd"/>
          </w:p>
        </w:tc>
        <w:tc>
          <w:tcPr>
            <w:tcW w:w="2456" w:type="dxa"/>
            <w:gridSpan w:val="2"/>
            <w:shd w:val="clear" w:color="auto" w:fill="auto"/>
          </w:tcPr>
          <w:p w14:paraId="6F6D6F5E"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Continuous Variables</w:t>
            </w:r>
          </w:p>
        </w:tc>
        <w:tc>
          <w:tcPr>
            <w:tcW w:w="1375" w:type="dxa"/>
            <w:gridSpan w:val="2"/>
            <w:shd w:val="clear" w:color="auto" w:fill="auto"/>
            <w:vAlign w:val="bottom"/>
          </w:tcPr>
          <w:p w14:paraId="545660F5" w14:textId="77777777" w:rsidR="003C20A5" w:rsidRPr="00393941" w:rsidRDefault="003C20A5" w:rsidP="008D3DCE">
            <w:pPr>
              <w:spacing w:line="276" w:lineRule="auto"/>
              <w:rPr>
                <w:rFonts w:ascii="Times New Roman" w:eastAsia="Times New Roman" w:hAnsi="Times New Roman" w:cs="Times New Roman"/>
                <w:sz w:val="20"/>
                <w:szCs w:val="20"/>
              </w:rPr>
            </w:pPr>
            <w:r w:rsidRPr="00393941">
              <w:rPr>
                <w:rFonts w:ascii="Times New Roman" w:eastAsia="Times New Roman" w:hAnsi="Times New Roman" w:cs="Times New Roman"/>
                <w:sz w:val="20"/>
                <w:szCs w:val="20"/>
              </w:rPr>
              <w:t>Mean</w:t>
            </w:r>
          </w:p>
        </w:tc>
        <w:tc>
          <w:tcPr>
            <w:tcW w:w="779" w:type="dxa"/>
            <w:shd w:val="clear" w:color="auto" w:fill="auto"/>
            <w:vAlign w:val="bottom"/>
          </w:tcPr>
          <w:p w14:paraId="10D281EE" w14:textId="77777777" w:rsidR="003C20A5" w:rsidRPr="00393941" w:rsidRDefault="003C20A5" w:rsidP="008D3DCE">
            <w:pPr>
              <w:spacing w:line="276" w:lineRule="auto"/>
              <w:rPr>
                <w:rFonts w:ascii="Times New Roman" w:eastAsia="Times New Roman" w:hAnsi="Times New Roman" w:cs="Times New Roman"/>
                <w:sz w:val="20"/>
                <w:szCs w:val="20"/>
              </w:rPr>
            </w:pPr>
            <w:proofErr w:type="spellStart"/>
            <w:r w:rsidRPr="00393941">
              <w:rPr>
                <w:rFonts w:ascii="Times New Roman" w:eastAsia="Times New Roman" w:hAnsi="Times New Roman" w:cs="Times New Roman"/>
                <w:sz w:val="20"/>
                <w:szCs w:val="20"/>
              </w:rPr>
              <w:t>Std</w:t>
            </w:r>
            <w:proofErr w:type="spellEnd"/>
          </w:p>
        </w:tc>
      </w:tr>
      <w:tr w:rsidR="003C20A5" w:rsidRPr="00393941" w14:paraId="6FDAA8D1" w14:textId="77777777" w:rsidTr="003C20A5">
        <w:trPr>
          <w:trHeight w:val="300"/>
        </w:trPr>
        <w:tc>
          <w:tcPr>
            <w:tcW w:w="2257" w:type="dxa"/>
            <w:gridSpan w:val="2"/>
            <w:shd w:val="clear" w:color="auto" w:fill="auto"/>
            <w:noWrap/>
            <w:hideMark/>
          </w:tcPr>
          <w:p w14:paraId="083CED8B"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Age of  farmers</w:t>
            </w:r>
          </w:p>
        </w:tc>
        <w:tc>
          <w:tcPr>
            <w:tcW w:w="1339" w:type="dxa"/>
            <w:shd w:val="clear" w:color="auto" w:fill="auto"/>
            <w:noWrap/>
            <w:hideMark/>
          </w:tcPr>
          <w:p w14:paraId="24719E20"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37</w:t>
            </w:r>
          </w:p>
        </w:tc>
        <w:tc>
          <w:tcPr>
            <w:tcW w:w="810" w:type="dxa"/>
            <w:shd w:val="clear" w:color="auto" w:fill="auto"/>
            <w:noWrap/>
            <w:hideMark/>
          </w:tcPr>
          <w:p w14:paraId="35CC070B"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9</w:t>
            </w:r>
          </w:p>
        </w:tc>
        <w:tc>
          <w:tcPr>
            <w:tcW w:w="2456" w:type="dxa"/>
            <w:gridSpan w:val="2"/>
            <w:shd w:val="clear" w:color="auto" w:fill="auto"/>
            <w:vAlign w:val="bottom"/>
          </w:tcPr>
          <w:p w14:paraId="6F370D88" w14:textId="77777777" w:rsidR="003C20A5" w:rsidRPr="00393941" w:rsidRDefault="003C20A5" w:rsidP="008D3DCE">
            <w:pPr>
              <w:spacing w:line="276" w:lineRule="auto"/>
              <w:rPr>
                <w:rFonts w:ascii="Times New Roman" w:eastAsia="Times New Roman" w:hAnsi="Times New Roman" w:cs="Times New Roman"/>
                <w:sz w:val="20"/>
                <w:szCs w:val="20"/>
              </w:rPr>
            </w:pPr>
            <w:r w:rsidRPr="00393941">
              <w:rPr>
                <w:rFonts w:ascii="Times New Roman" w:eastAsia="Times New Roman" w:hAnsi="Times New Roman" w:cs="Times New Roman"/>
                <w:sz w:val="20"/>
                <w:szCs w:val="20"/>
              </w:rPr>
              <w:t>Age of  traders</w:t>
            </w:r>
          </w:p>
        </w:tc>
        <w:tc>
          <w:tcPr>
            <w:tcW w:w="1375" w:type="dxa"/>
            <w:gridSpan w:val="2"/>
            <w:shd w:val="clear" w:color="auto" w:fill="auto"/>
            <w:vAlign w:val="bottom"/>
          </w:tcPr>
          <w:p w14:paraId="2E0F00C2" w14:textId="77777777" w:rsidR="003C20A5" w:rsidRPr="00393941" w:rsidRDefault="003C20A5" w:rsidP="008D3DCE">
            <w:pPr>
              <w:spacing w:line="276" w:lineRule="auto"/>
              <w:rPr>
                <w:rFonts w:ascii="Times New Roman" w:eastAsia="Times New Roman" w:hAnsi="Times New Roman" w:cs="Times New Roman"/>
                <w:sz w:val="20"/>
                <w:szCs w:val="20"/>
              </w:rPr>
            </w:pPr>
            <w:r w:rsidRPr="00393941">
              <w:rPr>
                <w:rFonts w:ascii="Times New Roman" w:eastAsia="Times New Roman" w:hAnsi="Times New Roman" w:cs="Times New Roman"/>
                <w:sz w:val="20"/>
                <w:szCs w:val="20"/>
              </w:rPr>
              <w:t> 32.6</w:t>
            </w:r>
          </w:p>
        </w:tc>
        <w:tc>
          <w:tcPr>
            <w:tcW w:w="779" w:type="dxa"/>
            <w:shd w:val="clear" w:color="auto" w:fill="auto"/>
            <w:vAlign w:val="bottom"/>
          </w:tcPr>
          <w:p w14:paraId="109CF11D" w14:textId="77777777" w:rsidR="003C20A5" w:rsidRPr="00393941" w:rsidRDefault="003C20A5" w:rsidP="008D3DCE">
            <w:pPr>
              <w:spacing w:line="276" w:lineRule="auto"/>
              <w:rPr>
                <w:rFonts w:ascii="Times New Roman" w:eastAsia="Times New Roman" w:hAnsi="Times New Roman" w:cs="Times New Roman"/>
                <w:sz w:val="20"/>
                <w:szCs w:val="20"/>
              </w:rPr>
            </w:pPr>
            <w:r w:rsidRPr="00393941">
              <w:rPr>
                <w:rFonts w:ascii="Times New Roman" w:eastAsia="Times New Roman" w:hAnsi="Times New Roman" w:cs="Times New Roman"/>
                <w:sz w:val="20"/>
                <w:szCs w:val="20"/>
              </w:rPr>
              <w:t> 5.67</w:t>
            </w:r>
          </w:p>
        </w:tc>
      </w:tr>
      <w:tr w:rsidR="003C20A5" w:rsidRPr="00393941" w14:paraId="1EE87156" w14:textId="77777777" w:rsidTr="003C20A5">
        <w:trPr>
          <w:trHeight w:val="300"/>
        </w:trPr>
        <w:tc>
          <w:tcPr>
            <w:tcW w:w="2257" w:type="dxa"/>
            <w:gridSpan w:val="2"/>
            <w:shd w:val="clear" w:color="auto" w:fill="auto"/>
            <w:noWrap/>
            <w:hideMark/>
          </w:tcPr>
          <w:p w14:paraId="328B5E7A"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Experience of  farmers</w:t>
            </w:r>
          </w:p>
        </w:tc>
        <w:tc>
          <w:tcPr>
            <w:tcW w:w="1339" w:type="dxa"/>
            <w:shd w:val="clear" w:color="auto" w:fill="auto"/>
            <w:noWrap/>
            <w:hideMark/>
          </w:tcPr>
          <w:p w14:paraId="27B42E3C"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12</w:t>
            </w:r>
          </w:p>
        </w:tc>
        <w:tc>
          <w:tcPr>
            <w:tcW w:w="810" w:type="dxa"/>
            <w:shd w:val="clear" w:color="auto" w:fill="auto"/>
            <w:noWrap/>
            <w:hideMark/>
          </w:tcPr>
          <w:p w14:paraId="465E8B50"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5.4</w:t>
            </w:r>
          </w:p>
        </w:tc>
        <w:tc>
          <w:tcPr>
            <w:tcW w:w="2456" w:type="dxa"/>
            <w:gridSpan w:val="2"/>
            <w:shd w:val="clear" w:color="auto" w:fill="auto"/>
            <w:vAlign w:val="bottom"/>
          </w:tcPr>
          <w:p w14:paraId="34135BE6" w14:textId="77777777" w:rsidR="003C20A5" w:rsidRPr="00393941" w:rsidRDefault="003C20A5" w:rsidP="008D3DCE">
            <w:pPr>
              <w:spacing w:line="276" w:lineRule="auto"/>
              <w:rPr>
                <w:rFonts w:ascii="Times New Roman" w:eastAsia="Times New Roman" w:hAnsi="Times New Roman" w:cs="Times New Roman"/>
                <w:sz w:val="20"/>
                <w:szCs w:val="20"/>
              </w:rPr>
            </w:pPr>
            <w:r w:rsidRPr="00393941">
              <w:rPr>
                <w:rFonts w:ascii="Times New Roman" w:eastAsia="Times New Roman" w:hAnsi="Times New Roman" w:cs="Times New Roman"/>
                <w:sz w:val="20"/>
                <w:szCs w:val="20"/>
              </w:rPr>
              <w:t>Experience of  traders</w:t>
            </w:r>
          </w:p>
        </w:tc>
        <w:tc>
          <w:tcPr>
            <w:tcW w:w="1375" w:type="dxa"/>
            <w:gridSpan w:val="2"/>
            <w:shd w:val="clear" w:color="auto" w:fill="auto"/>
            <w:vAlign w:val="bottom"/>
          </w:tcPr>
          <w:p w14:paraId="65B9463E" w14:textId="77777777" w:rsidR="003C20A5" w:rsidRPr="00393941" w:rsidRDefault="003C20A5" w:rsidP="008D3DCE">
            <w:pPr>
              <w:spacing w:line="276" w:lineRule="auto"/>
              <w:rPr>
                <w:rFonts w:ascii="Times New Roman" w:eastAsia="Times New Roman" w:hAnsi="Times New Roman" w:cs="Times New Roman"/>
                <w:sz w:val="20"/>
                <w:szCs w:val="20"/>
              </w:rPr>
            </w:pPr>
            <w:r w:rsidRPr="00393941">
              <w:rPr>
                <w:rFonts w:ascii="Times New Roman" w:eastAsia="Times New Roman" w:hAnsi="Times New Roman" w:cs="Times New Roman"/>
                <w:sz w:val="20"/>
                <w:szCs w:val="20"/>
              </w:rPr>
              <w:t> 4</w:t>
            </w:r>
          </w:p>
        </w:tc>
        <w:tc>
          <w:tcPr>
            <w:tcW w:w="779" w:type="dxa"/>
            <w:shd w:val="clear" w:color="auto" w:fill="auto"/>
            <w:vAlign w:val="bottom"/>
          </w:tcPr>
          <w:p w14:paraId="0FC8A180" w14:textId="77777777" w:rsidR="003C20A5" w:rsidRPr="00393941" w:rsidRDefault="003C20A5" w:rsidP="008D3DCE">
            <w:pPr>
              <w:spacing w:line="276" w:lineRule="auto"/>
              <w:rPr>
                <w:rFonts w:ascii="Times New Roman" w:eastAsia="Times New Roman" w:hAnsi="Times New Roman" w:cs="Times New Roman"/>
                <w:sz w:val="20"/>
                <w:szCs w:val="20"/>
              </w:rPr>
            </w:pPr>
            <w:r w:rsidRPr="00393941">
              <w:rPr>
                <w:rFonts w:ascii="Times New Roman" w:eastAsia="Times New Roman" w:hAnsi="Times New Roman" w:cs="Times New Roman"/>
                <w:sz w:val="20"/>
                <w:szCs w:val="20"/>
              </w:rPr>
              <w:t> 2.42</w:t>
            </w:r>
          </w:p>
        </w:tc>
      </w:tr>
      <w:tr w:rsidR="003C20A5" w:rsidRPr="00393941" w14:paraId="10C7135D" w14:textId="77777777" w:rsidTr="003C20A5">
        <w:trPr>
          <w:trHeight w:val="300"/>
        </w:trPr>
        <w:tc>
          <w:tcPr>
            <w:tcW w:w="2257" w:type="dxa"/>
            <w:gridSpan w:val="2"/>
            <w:shd w:val="clear" w:color="auto" w:fill="auto"/>
            <w:noWrap/>
            <w:hideMark/>
          </w:tcPr>
          <w:p w14:paraId="5650AECE"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Land holding size( hectare ) of   farmers</w:t>
            </w:r>
          </w:p>
        </w:tc>
        <w:tc>
          <w:tcPr>
            <w:tcW w:w="1339" w:type="dxa"/>
            <w:shd w:val="clear" w:color="auto" w:fill="auto"/>
            <w:noWrap/>
            <w:hideMark/>
          </w:tcPr>
          <w:p w14:paraId="704F085F"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0.77</w:t>
            </w:r>
          </w:p>
        </w:tc>
        <w:tc>
          <w:tcPr>
            <w:tcW w:w="810" w:type="dxa"/>
            <w:shd w:val="clear" w:color="auto" w:fill="auto"/>
            <w:noWrap/>
            <w:hideMark/>
          </w:tcPr>
          <w:p w14:paraId="2301282A"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0.53</w:t>
            </w:r>
          </w:p>
        </w:tc>
        <w:tc>
          <w:tcPr>
            <w:tcW w:w="2456" w:type="dxa"/>
            <w:gridSpan w:val="2"/>
            <w:vMerge w:val="restart"/>
            <w:shd w:val="clear" w:color="auto" w:fill="auto"/>
            <w:vAlign w:val="bottom"/>
          </w:tcPr>
          <w:p w14:paraId="7E6E8C46" w14:textId="77777777" w:rsidR="003C20A5" w:rsidRPr="00393941" w:rsidRDefault="003C20A5" w:rsidP="008D3DCE">
            <w:pPr>
              <w:spacing w:line="276" w:lineRule="auto"/>
              <w:rPr>
                <w:rFonts w:ascii="Times New Roman" w:eastAsia="Times New Roman" w:hAnsi="Times New Roman" w:cs="Times New Roman"/>
                <w:sz w:val="20"/>
                <w:szCs w:val="20"/>
              </w:rPr>
            </w:pPr>
            <w:r w:rsidRPr="00393941">
              <w:rPr>
                <w:rFonts w:ascii="Times New Roman" w:eastAsia="Times New Roman" w:hAnsi="Times New Roman" w:cs="Times New Roman"/>
                <w:sz w:val="20"/>
                <w:szCs w:val="20"/>
              </w:rPr>
              <w:t>Distance to market</w:t>
            </w:r>
          </w:p>
          <w:p w14:paraId="72086265" w14:textId="77777777" w:rsidR="003C20A5" w:rsidRPr="00393941" w:rsidRDefault="003C20A5" w:rsidP="008D3DCE">
            <w:pPr>
              <w:tabs>
                <w:tab w:val="right" w:pos="2240"/>
              </w:tabs>
              <w:spacing w:line="276" w:lineRule="auto"/>
              <w:rPr>
                <w:rFonts w:ascii="Times New Roman" w:eastAsia="Times New Roman" w:hAnsi="Times New Roman" w:cs="Times New Roman"/>
                <w:sz w:val="20"/>
                <w:szCs w:val="20"/>
              </w:rPr>
            </w:pPr>
            <w:r w:rsidRPr="00393941">
              <w:rPr>
                <w:rFonts w:ascii="Times New Roman" w:eastAsia="Times New Roman" w:hAnsi="Times New Roman" w:cs="Times New Roman"/>
                <w:sz w:val="20"/>
                <w:szCs w:val="20"/>
                <w:lang w:val="en-US"/>
              </w:rPr>
              <w:tab/>
            </w:r>
          </w:p>
        </w:tc>
        <w:tc>
          <w:tcPr>
            <w:tcW w:w="1375" w:type="dxa"/>
            <w:gridSpan w:val="2"/>
            <w:vMerge w:val="restart"/>
            <w:shd w:val="clear" w:color="auto" w:fill="auto"/>
            <w:vAlign w:val="bottom"/>
          </w:tcPr>
          <w:p w14:paraId="46B3BE64" w14:textId="77777777" w:rsidR="003C20A5" w:rsidRPr="00393941" w:rsidRDefault="003C20A5" w:rsidP="008D3DCE">
            <w:pPr>
              <w:spacing w:line="276" w:lineRule="auto"/>
              <w:rPr>
                <w:rFonts w:ascii="Times New Roman" w:eastAsia="Times New Roman" w:hAnsi="Times New Roman" w:cs="Times New Roman"/>
                <w:sz w:val="20"/>
                <w:szCs w:val="20"/>
              </w:rPr>
            </w:pPr>
            <w:r w:rsidRPr="00393941">
              <w:rPr>
                <w:rFonts w:ascii="Times New Roman" w:eastAsia="Times New Roman" w:hAnsi="Times New Roman" w:cs="Times New Roman"/>
                <w:sz w:val="20"/>
                <w:szCs w:val="20"/>
              </w:rPr>
              <w:t>6</w:t>
            </w:r>
          </w:p>
        </w:tc>
        <w:tc>
          <w:tcPr>
            <w:tcW w:w="779" w:type="dxa"/>
            <w:vMerge w:val="restart"/>
            <w:shd w:val="clear" w:color="auto" w:fill="auto"/>
            <w:vAlign w:val="bottom"/>
          </w:tcPr>
          <w:p w14:paraId="789BEC59" w14:textId="77777777" w:rsidR="003C20A5" w:rsidRPr="00393941" w:rsidRDefault="003C20A5" w:rsidP="008D3DCE">
            <w:pPr>
              <w:spacing w:line="276" w:lineRule="auto"/>
              <w:rPr>
                <w:rFonts w:ascii="Times New Roman" w:eastAsia="Times New Roman" w:hAnsi="Times New Roman" w:cs="Times New Roman"/>
                <w:sz w:val="20"/>
                <w:szCs w:val="20"/>
              </w:rPr>
            </w:pPr>
            <w:r w:rsidRPr="00393941">
              <w:rPr>
                <w:rFonts w:ascii="Times New Roman" w:eastAsia="Times New Roman" w:hAnsi="Times New Roman" w:cs="Times New Roman"/>
                <w:sz w:val="20"/>
                <w:szCs w:val="20"/>
              </w:rPr>
              <w:t> 2.76</w:t>
            </w:r>
          </w:p>
        </w:tc>
      </w:tr>
      <w:tr w:rsidR="003C20A5" w:rsidRPr="00393941" w14:paraId="0E52E81C" w14:textId="77777777" w:rsidTr="003C20A5">
        <w:trPr>
          <w:trHeight w:val="300"/>
        </w:trPr>
        <w:tc>
          <w:tcPr>
            <w:tcW w:w="2257" w:type="dxa"/>
            <w:gridSpan w:val="2"/>
            <w:shd w:val="clear" w:color="auto" w:fill="auto"/>
            <w:noWrap/>
            <w:hideMark/>
          </w:tcPr>
          <w:p w14:paraId="403E822B"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Distance to market </w:t>
            </w:r>
          </w:p>
        </w:tc>
        <w:tc>
          <w:tcPr>
            <w:tcW w:w="1339" w:type="dxa"/>
            <w:shd w:val="clear" w:color="auto" w:fill="auto"/>
            <w:noWrap/>
            <w:hideMark/>
          </w:tcPr>
          <w:p w14:paraId="39148BFB"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1 2.4</w:t>
            </w:r>
          </w:p>
        </w:tc>
        <w:tc>
          <w:tcPr>
            <w:tcW w:w="810" w:type="dxa"/>
            <w:shd w:val="clear" w:color="auto" w:fill="auto"/>
            <w:noWrap/>
            <w:hideMark/>
          </w:tcPr>
          <w:p w14:paraId="644AE649"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9.68</w:t>
            </w:r>
          </w:p>
        </w:tc>
        <w:tc>
          <w:tcPr>
            <w:tcW w:w="2456" w:type="dxa"/>
            <w:gridSpan w:val="2"/>
            <w:vMerge/>
            <w:shd w:val="clear" w:color="auto" w:fill="auto"/>
          </w:tcPr>
          <w:p w14:paraId="28717103" w14:textId="77777777" w:rsidR="003C20A5" w:rsidRPr="00393941" w:rsidRDefault="003C20A5" w:rsidP="008D3DCE">
            <w:pPr>
              <w:tabs>
                <w:tab w:val="right" w:pos="2240"/>
              </w:tabs>
              <w:spacing w:line="276" w:lineRule="auto"/>
              <w:rPr>
                <w:rFonts w:ascii="Times New Roman" w:eastAsia="Times New Roman" w:hAnsi="Times New Roman" w:cs="Times New Roman"/>
                <w:sz w:val="20"/>
                <w:szCs w:val="20"/>
                <w:lang w:val="en-US"/>
              </w:rPr>
            </w:pPr>
          </w:p>
        </w:tc>
        <w:tc>
          <w:tcPr>
            <w:tcW w:w="1375" w:type="dxa"/>
            <w:gridSpan w:val="2"/>
            <w:vMerge/>
            <w:shd w:val="clear" w:color="auto" w:fill="auto"/>
            <w:vAlign w:val="bottom"/>
          </w:tcPr>
          <w:p w14:paraId="2309488C" w14:textId="77777777" w:rsidR="003C20A5" w:rsidRPr="00393941" w:rsidRDefault="003C20A5" w:rsidP="008D3DCE">
            <w:pPr>
              <w:spacing w:line="276" w:lineRule="auto"/>
              <w:rPr>
                <w:rFonts w:ascii="Times New Roman" w:eastAsia="Times New Roman" w:hAnsi="Times New Roman" w:cs="Times New Roman"/>
                <w:sz w:val="20"/>
                <w:szCs w:val="20"/>
              </w:rPr>
            </w:pPr>
          </w:p>
        </w:tc>
        <w:tc>
          <w:tcPr>
            <w:tcW w:w="779" w:type="dxa"/>
            <w:vMerge/>
            <w:shd w:val="clear" w:color="auto" w:fill="auto"/>
            <w:vAlign w:val="bottom"/>
          </w:tcPr>
          <w:p w14:paraId="3630EF23" w14:textId="77777777" w:rsidR="003C20A5" w:rsidRPr="00393941" w:rsidRDefault="003C20A5" w:rsidP="008D3DCE">
            <w:pPr>
              <w:spacing w:line="276" w:lineRule="auto"/>
              <w:rPr>
                <w:rFonts w:ascii="Times New Roman" w:eastAsia="Times New Roman" w:hAnsi="Times New Roman" w:cs="Times New Roman"/>
                <w:sz w:val="20"/>
                <w:szCs w:val="20"/>
              </w:rPr>
            </w:pPr>
          </w:p>
        </w:tc>
      </w:tr>
    </w:tbl>
    <w:p w14:paraId="1D9F3E36" w14:textId="77777777" w:rsidR="003C20A5" w:rsidRPr="00393941" w:rsidRDefault="003C20A5" w:rsidP="008D3DCE">
      <w:pPr>
        <w:spacing w:after="0" w:line="276" w:lineRule="auto"/>
        <w:jc w:val="both"/>
        <w:rPr>
          <w:rFonts w:ascii="Times New Roman" w:eastAsia="Times New Roman" w:hAnsi="Times New Roman" w:cs="Times New Roman"/>
          <w:i/>
          <w:iCs/>
          <w:sz w:val="20"/>
          <w:szCs w:val="20"/>
          <w:lang w:val="en-US" w:eastAsia="en-GB"/>
        </w:rPr>
      </w:pPr>
      <w:r w:rsidRPr="00393941">
        <w:rPr>
          <w:rFonts w:ascii="Times New Roman" w:eastAsia="Times New Roman" w:hAnsi="Times New Roman" w:cs="Times New Roman"/>
          <w:i/>
          <w:iCs/>
          <w:sz w:val="20"/>
          <w:szCs w:val="20"/>
          <w:lang w:val="en-US" w:eastAsia="en-GB"/>
        </w:rPr>
        <w:t>Source: Author’s field survey (2024)</w:t>
      </w:r>
    </w:p>
    <w:p w14:paraId="01224E66" w14:textId="77777777" w:rsidR="003C20A5" w:rsidRPr="00393941" w:rsidRDefault="003C20A5" w:rsidP="008D3DCE">
      <w:pPr>
        <w:spacing w:after="0" w:line="276" w:lineRule="auto"/>
        <w:jc w:val="both"/>
        <w:rPr>
          <w:rFonts w:ascii="Times New Roman" w:eastAsia="Times New Roman" w:hAnsi="Times New Roman" w:cs="Times New Roman"/>
          <w:sz w:val="20"/>
          <w:szCs w:val="20"/>
          <w:lang w:val="en-US" w:eastAsia="en-GB"/>
        </w:rPr>
      </w:pPr>
    </w:p>
    <w:p w14:paraId="1C265C0D" w14:textId="77777777" w:rsidR="003C20A5" w:rsidRPr="00393941" w:rsidRDefault="003C20A5" w:rsidP="008D3DCE">
      <w:pPr>
        <w:spacing w:after="0" w:line="276" w:lineRule="auto"/>
        <w:jc w:val="both"/>
        <w:outlineLvl w:val="3"/>
        <w:rPr>
          <w:rFonts w:ascii="Times New Roman" w:eastAsia="Times New Roman" w:hAnsi="Times New Roman" w:cs="Times New Roman"/>
          <w:b/>
          <w:bCs/>
          <w:sz w:val="20"/>
          <w:szCs w:val="20"/>
          <w:lang w:val="en-GB" w:eastAsia="en-GB"/>
        </w:rPr>
      </w:pPr>
      <w:r w:rsidRPr="00393941">
        <w:rPr>
          <w:rFonts w:ascii="Times New Roman" w:eastAsia="Times New Roman" w:hAnsi="Times New Roman" w:cs="Times New Roman"/>
          <w:b/>
          <w:bCs/>
          <w:sz w:val="20"/>
          <w:szCs w:val="20"/>
          <w:lang w:val="en-GB" w:eastAsia="en-GB"/>
        </w:rPr>
        <w:t xml:space="preserve">Demographic characteristics Poultry Processors and Consumers: </w:t>
      </w:r>
      <w:r w:rsidRPr="00393941">
        <w:rPr>
          <w:rFonts w:ascii="Times New Roman" w:eastAsia="Times New Roman" w:hAnsi="Times New Roman" w:cs="Times New Roman"/>
          <w:sz w:val="20"/>
          <w:szCs w:val="20"/>
          <w:lang w:val="en-US"/>
        </w:rPr>
        <w:t xml:space="preserve">As shown in below table 2 processors such as cafeterias and restaurant owners were interviewed. They cooked and sold poultry products specially chickens and eggs for their customer. </w:t>
      </w:r>
      <w:r w:rsidRPr="00393941">
        <w:rPr>
          <w:rFonts w:ascii="Times New Roman" w:eastAsia="Times New Roman" w:hAnsi="Times New Roman" w:cs="Times New Roman"/>
          <w:sz w:val="20"/>
          <w:szCs w:val="20"/>
          <w:lang w:val="en-US"/>
        </w:rPr>
        <w:lastRenderedPageBreak/>
        <w:t xml:space="preserve">Their demographic characteristics were summarized in terms of age, sex, family size, marital status and education level of processors. The age of processors ranged from 22 to 50 with an average age of 35. The survey result indicated that, 37.3% and 62.5% of the sampled processors were males and females respectively. This result indicated that females were more participated in processing poultry products than males. About 75% and 25% of them were married and single respectively. In the case of educational status of the processors, about only 25% were illiterate. As indicated in table 2 similarly, the age of consumers ranged from 25 to 65 with an average age of 37.4. Out of 54 consumers, 30 and 24 were males and females respectively. In case of the educational level of consumers 79.6%, were educated in formal schools. </w:t>
      </w:r>
    </w:p>
    <w:p w14:paraId="06A60CA9" w14:textId="77777777" w:rsidR="003C20A5" w:rsidRPr="00393941" w:rsidRDefault="003C20A5" w:rsidP="008D3DCE">
      <w:pPr>
        <w:spacing w:after="0" w:line="276" w:lineRule="auto"/>
        <w:jc w:val="both"/>
        <w:rPr>
          <w:rFonts w:ascii="Times New Roman" w:eastAsia="Times New Roman" w:hAnsi="Times New Roman" w:cs="Times New Roman"/>
          <w:sz w:val="20"/>
          <w:szCs w:val="20"/>
          <w:lang w:val="en-GB" w:eastAsia="en-GB"/>
        </w:rPr>
      </w:pPr>
      <w:r w:rsidRPr="00393941">
        <w:rPr>
          <w:rFonts w:ascii="Times New Roman" w:eastAsia="Times New Roman" w:hAnsi="Times New Roman" w:cs="Times New Roman"/>
          <w:sz w:val="20"/>
          <w:szCs w:val="20"/>
          <w:lang w:val="en-GB" w:eastAsia="en-GB"/>
        </w:rPr>
        <w:t xml:space="preserve">Table .2 </w:t>
      </w:r>
      <w:r w:rsidRPr="00393941">
        <w:rPr>
          <w:rFonts w:ascii="Times New Roman" w:eastAsia="Times New Roman" w:hAnsi="Times New Roman" w:cs="Times New Roman"/>
          <w:sz w:val="20"/>
          <w:szCs w:val="20"/>
          <w:lang w:val="en-US"/>
        </w:rPr>
        <w:t>Demographic characteristics of poultry processors and consumers</w:t>
      </w:r>
    </w:p>
    <w:tbl>
      <w:tblPr>
        <w:tblStyle w:val="TableGridLight1"/>
        <w:tblpPr w:leftFromText="180" w:rightFromText="180" w:vertAnchor="text" w:tblpY="1"/>
        <w:tblW w:w="8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1709"/>
        <w:gridCol w:w="1789"/>
        <w:gridCol w:w="636"/>
        <w:gridCol w:w="1771"/>
        <w:gridCol w:w="816"/>
      </w:tblGrid>
      <w:tr w:rsidR="003C20A5" w:rsidRPr="00393941" w14:paraId="56DF851D" w14:textId="77777777" w:rsidTr="003C20A5">
        <w:trPr>
          <w:trHeight w:val="275"/>
        </w:trPr>
        <w:tc>
          <w:tcPr>
            <w:tcW w:w="3369" w:type="dxa"/>
            <w:gridSpan w:val="2"/>
            <w:vMerge w:val="restart"/>
            <w:shd w:val="clear" w:color="auto" w:fill="auto"/>
            <w:noWrap/>
            <w:hideMark/>
          </w:tcPr>
          <w:p w14:paraId="2B405546" w14:textId="77777777" w:rsidR="003C20A5" w:rsidRPr="00393941" w:rsidRDefault="003C20A5" w:rsidP="008D3DCE">
            <w:pPr>
              <w:spacing w:line="276" w:lineRule="auto"/>
              <w:rPr>
                <w:rFonts w:ascii="Times New Roman" w:eastAsia="Times New Roman" w:hAnsi="Times New Roman" w:cs="Times New Roman"/>
                <w:b/>
                <w:bCs/>
                <w:sz w:val="20"/>
                <w:szCs w:val="20"/>
                <w:lang w:val="en-US"/>
              </w:rPr>
            </w:pPr>
            <w:r w:rsidRPr="00393941">
              <w:rPr>
                <w:rFonts w:ascii="Times New Roman" w:eastAsia="Times New Roman" w:hAnsi="Times New Roman" w:cs="Times New Roman"/>
                <w:b/>
                <w:bCs/>
                <w:sz w:val="20"/>
                <w:szCs w:val="20"/>
                <w:lang w:val="en-US"/>
              </w:rPr>
              <w:t>Type of Variables</w:t>
            </w:r>
          </w:p>
        </w:tc>
        <w:tc>
          <w:tcPr>
            <w:tcW w:w="2425" w:type="dxa"/>
            <w:gridSpan w:val="2"/>
            <w:shd w:val="clear" w:color="auto" w:fill="auto"/>
          </w:tcPr>
          <w:p w14:paraId="5E141E28"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Processors</w:t>
            </w:r>
          </w:p>
        </w:tc>
        <w:tc>
          <w:tcPr>
            <w:tcW w:w="2587" w:type="dxa"/>
            <w:gridSpan w:val="2"/>
            <w:shd w:val="clear" w:color="auto" w:fill="auto"/>
            <w:noWrap/>
            <w:hideMark/>
          </w:tcPr>
          <w:p w14:paraId="44D5BDCF"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Consumers</w:t>
            </w:r>
          </w:p>
        </w:tc>
      </w:tr>
      <w:tr w:rsidR="003C20A5" w:rsidRPr="00393941" w14:paraId="197E9517" w14:textId="77777777" w:rsidTr="003C20A5">
        <w:trPr>
          <w:trHeight w:val="275"/>
        </w:trPr>
        <w:tc>
          <w:tcPr>
            <w:tcW w:w="3369" w:type="dxa"/>
            <w:gridSpan w:val="2"/>
            <w:vMerge/>
            <w:shd w:val="clear" w:color="auto" w:fill="auto"/>
            <w:noWrap/>
            <w:hideMark/>
          </w:tcPr>
          <w:p w14:paraId="58029E59" w14:textId="77777777" w:rsidR="003C20A5" w:rsidRPr="00393941" w:rsidRDefault="003C20A5" w:rsidP="008D3DCE">
            <w:pPr>
              <w:spacing w:line="276" w:lineRule="auto"/>
              <w:rPr>
                <w:rFonts w:ascii="Times New Roman" w:eastAsia="Times New Roman" w:hAnsi="Times New Roman" w:cs="Times New Roman"/>
                <w:b/>
                <w:bCs/>
                <w:sz w:val="20"/>
                <w:szCs w:val="20"/>
                <w:lang w:val="en-US"/>
              </w:rPr>
            </w:pPr>
          </w:p>
        </w:tc>
        <w:tc>
          <w:tcPr>
            <w:tcW w:w="1789" w:type="dxa"/>
            <w:shd w:val="clear" w:color="auto" w:fill="auto"/>
          </w:tcPr>
          <w:p w14:paraId="77819CFD"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Mean</w:t>
            </w:r>
          </w:p>
        </w:tc>
        <w:tc>
          <w:tcPr>
            <w:tcW w:w="636" w:type="dxa"/>
            <w:shd w:val="clear" w:color="auto" w:fill="auto"/>
          </w:tcPr>
          <w:p w14:paraId="42707BE3" w14:textId="77777777" w:rsidR="003C20A5" w:rsidRPr="00393941" w:rsidRDefault="003C20A5" w:rsidP="008D3DCE">
            <w:pPr>
              <w:spacing w:line="276" w:lineRule="auto"/>
              <w:rPr>
                <w:rFonts w:ascii="Times New Roman" w:eastAsia="Times New Roman" w:hAnsi="Times New Roman" w:cs="Times New Roman"/>
                <w:sz w:val="20"/>
                <w:szCs w:val="20"/>
                <w:lang w:val="en-US"/>
              </w:rPr>
            </w:pPr>
            <w:proofErr w:type="spellStart"/>
            <w:r w:rsidRPr="00393941">
              <w:rPr>
                <w:rFonts w:ascii="Times New Roman" w:eastAsia="Times New Roman" w:hAnsi="Times New Roman" w:cs="Times New Roman"/>
                <w:sz w:val="20"/>
                <w:szCs w:val="20"/>
                <w:lang w:val="en-US"/>
              </w:rPr>
              <w:t>Std</w:t>
            </w:r>
            <w:proofErr w:type="spellEnd"/>
          </w:p>
        </w:tc>
        <w:tc>
          <w:tcPr>
            <w:tcW w:w="1771" w:type="dxa"/>
            <w:shd w:val="clear" w:color="auto" w:fill="auto"/>
            <w:noWrap/>
            <w:hideMark/>
          </w:tcPr>
          <w:p w14:paraId="704D958B"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Mean</w:t>
            </w:r>
          </w:p>
        </w:tc>
        <w:tc>
          <w:tcPr>
            <w:tcW w:w="816" w:type="dxa"/>
            <w:shd w:val="clear" w:color="auto" w:fill="auto"/>
            <w:noWrap/>
            <w:hideMark/>
          </w:tcPr>
          <w:p w14:paraId="6B6EECC8" w14:textId="77777777" w:rsidR="003C20A5" w:rsidRPr="00393941" w:rsidRDefault="003C20A5" w:rsidP="008D3DCE">
            <w:pPr>
              <w:spacing w:line="276" w:lineRule="auto"/>
              <w:rPr>
                <w:rFonts w:ascii="Times New Roman" w:eastAsia="Times New Roman" w:hAnsi="Times New Roman" w:cs="Times New Roman"/>
                <w:sz w:val="20"/>
                <w:szCs w:val="20"/>
                <w:lang w:val="en-US"/>
              </w:rPr>
            </w:pPr>
            <w:proofErr w:type="spellStart"/>
            <w:r w:rsidRPr="00393941">
              <w:rPr>
                <w:rFonts w:ascii="Times New Roman" w:eastAsia="Times New Roman" w:hAnsi="Times New Roman" w:cs="Times New Roman"/>
                <w:sz w:val="20"/>
                <w:szCs w:val="20"/>
                <w:lang w:val="en-US"/>
              </w:rPr>
              <w:t>Std</w:t>
            </w:r>
            <w:proofErr w:type="spellEnd"/>
          </w:p>
        </w:tc>
      </w:tr>
      <w:tr w:rsidR="003C20A5" w:rsidRPr="00393941" w14:paraId="3EBFDD0A" w14:textId="77777777" w:rsidTr="003C20A5">
        <w:trPr>
          <w:trHeight w:val="275"/>
        </w:trPr>
        <w:tc>
          <w:tcPr>
            <w:tcW w:w="3369" w:type="dxa"/>
            <w:gridSpan w:val="2"/>
            <w:shd w:val="clear" w:color="auto" w:fill="auto"/>
            <w:noWrap/>
            <w:hideMark/>
          </w:tcPr>
          <w:p w14:paraId="282A6481" w14:textId="77777777" w:rsidR="003C20A5" w:rsidRPr="00393941" w:rsidRDefault="003C20A5" w:rsidP="008D3DCE">
            <w:pPr>
              <w:spacing w:line="276" w:lineRule="auto"/>
              <w:rPr>
                <w:rFonts w:ascii="Times New Roman" w:eastAsia="Times New Roman" w:hAnsi="Times New Roman" w:cs="Times New Roman"/>
                <w:b/>
                <w:bCs/>
                <w:sz w:val="20"/>
                <w:szCs w:val="20"/>
                <w:lang w:val="en-US"/>
              </w:rPr>
            </w:pPr>
            <w:r w:rsidRPr="00393941">
              <w:rPr>
                <w:rFonts w:ascii="Times New Roman" w:eastAsia="Times New Roman" w:hAnsi="Times New Roman" w:cs="Times New Roman"/>
                <w:b/>
                <w:bCs/>
                <w:sz w:val="20"/>
                <w:szCs w:val="20"/>
                <w:lang w:val="en-US"/>
              </w:rPr>
              <w:t>Dummy variables</w:t>
            </w:r>
          </w:p>
        </w:tc>
        <w:tc>
          <w:tcPr>
            <w:tcW w:w="1789" w:type="dxa"/>
            <w:shd w:val="clear" w:color="auto" w:fill="auto"/>
          </w:tcPr>
          <w:p w14:paraId="7D5E77D6"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Number of  processors</w:t>
            </w:r>
          </w:p>
        </w:tc>
        <w:tc>
          <w:tcPr>
            <w:tcW w:w="636" w:type="dxa"/>
            <w:shd w:val="clear" w:color="auto" w:fill="auto"/>
          </w:tcPr>
          <w:p w14:paraId="2C2837D1"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w:t>
            </w:r>
          </w:p>
        </w:tc>
        <w:tc>
          <w:tcPr>
            <w:tcW w:w="1771" w:type="dxa"/>
            <w:shd w:val="clear" w:color="auto" w:fill="auto"/>
            <w:noWrap/>
            <w:hideMark/>
          </w:tcPr>
          <w:p w14:paraId="1DF21622"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Number traders</w:t>
            </w:r>
          </w:p>
        </w:tc>
        <w:tc>
          <w:tcPr>
            <w:tcW w:w="816" w:type="dxa"/>
            <w:shd w:val="clear" w:color="auto" w:fill="auto"/>
            <w:noWrap/>
            <w:hideMark/>
          </w:tcPr>
          <w:p w14:paraId="6B47DB95"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w:t>
            </w:r>
          </w:p>
        </w:tc>
      </w:tr>
      <w:tr w:rsidR="003C20A5" w:rsidRPr="00393941" w14:paraId="5847F0DD" w14:textId="77777777" w:rsidTr="003C20A5">
        <w:trPr>
          <w:trHeight w:val="195"/>
        </w:trPr>
        <w:tc>
          <w:tcPr>
            <w:tcW w:w="1660" w:type="dxa"/>
            <w:vMerge w:val="restart"/>
            <w:shd w:val="clear" w:color="auto" w:fill="auto"/>
            <w:noWrap/>
            <w:hideMark/>
          </w:tcPr>
          <w:p w14:paraId="618F907D"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Sex </w:t>
            </w:r>
          </w:p>
        </w:tc>
        <w:tc>
          <w:tcPr>
            <w:tcW w:w="1709" w:type="dxa"/>
            <w:shd w:val="clear" w:color="auto" w:fill="auto"/>
          </w:tcPr>
          <w:p w14:paraId="5BA6ECAA" w14:textId="77777777" w:rsidR="003C20A5" w:rsidRPr="00393941" w:rsidRDefault="003C20A5" w:rsidP="008D3DCE">
            <w:pPr>
              <w:spacing w:line="276" w:lineRule="auto"/>
              <w:contextualSpacing/>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Male</w:t>
            </w:r>
          </w:p>
        </w:tc>
        <w:tc>
          <w:tcPr>
            <w:tcW w:w="1789" w:type="dxa"/>
            <w:shd w:val="clear" w:color="auto" w:fill="auto"/>
          </w:tcPr>
          <w:p w14:paraId="2DD22D1F"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3</w:t>
            </w:r>
          </w:p>
        </w:tc>
        <w:tc>
          <w:tcPr>
            <w:tcW w:w="636" w:type="dxa"/>
            <w:shd w:val="clear" w:color="auto" w:fill="auto"/>
          </w:tcPr>
          <w:p w14:paraId="7319BF4C"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37.5</w:t>
            </w:r>
          </w:p>
        </w:tc>
        <w:tc>
          <w:tcPr>
            <w:tcW w:w="1771" w:type="dxa"/>
            <w:shd w:val="clear" w:color="auto" w:fill="auto"/>
            <w:noWrap/>
            <w:hideMark/>
          </w:tcPr>
          <w:p w14:paraId="3DCCB9ED"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30</w:t>
            </w:r>
          </w:p>
        </w:tc>
        <w:tc>
          <w:tcPr>
            <w:tcW w:w="816" w:type="dxa"/>
            <w:shd w:val="clear" w:color="auto" w:fill="auto"/>
            <w:noWrap/>
            <w:hideMark/>
          </w:tcPr>
          <w:p w14:paraId="7205818D"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55.6</w:t>
            </w:r>
          </w:p>
        </w:tc>
      </w:tr>
      <w:tr w:rsidR="003C20A5" w:rsidRPr="00393941" w14:paraId="5EEFECB9" w14:textId="77777777" w:rsidTr="003C20A5">
        <w:trPr>
          <w:trHeight w:val="207"/>
        </w:trPr>
        <w:tc>
          <w:tcPr>
            <w:tcW w:w="1660" w:type="dxa"/>
            <w:vMerge/>
            <w:shd w:val="clear" w:color="auto" w:fill="auto"/>
            <w:noWrap/>
          </w:tcPr>
          <w:p w14:paraId="5AF024D3" w14:textId="77777777" w:rsidR="003C20A5" w:rsidRPr="00393941" w:rsidRDefault="003C20A5" w:rsidP="008D3DCE">
            <w:pPr>
              <w:spacing w:line="276" w:lineRule="auto"/>
              <w:rPr>
                <w:rFonts w:ascii="Times New Roman" w:eastAsia="Times New Roman" w:hAnsi="Times New Roman" w:cs="Times New Roman"/>
                <w:sz w:val="20"/>
                <w:szCs w:val="20"/>
                <w:lang w:val="en-US"/>
              </w:rPr>
            </w:pPr>
          </w:p>
        </w:tc>
        <w:tc>
          <w:tcPr>
            <w:tcW w:w="1709" w:type="dxa"/>
            <w:shd w:val="clear" w:color="auto" w:fill="auto"/>
          </w:tcPr>
          <w:p w14:paraId="49C1AAFD" w14:textId="77777777" w:rsidR="003C20A5" w:rsidRPr="00393941" w:rsidRDefault="003C20A5" w:rsidP="008D3DCE">
            <w:pPr>
              <w:spacing w:line="276" w:lineRule="auto"/>
              <w:contextualSpacing/>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Female</w:t>
            </w:r>
          </w:p>
        </w:tc>
        <w:tc>
          <w:tcPr>
            <w:tcW w:w="1789" w:type="dxa"/>
            <w:shd w:val="clear" w:color="auto" w:fill="auto"/>
          </w:tcPr>
          <w:p w14:paraId="25C97AD0"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5</w:t>
            </w:r>
          </w:p>
        </w:tc>
        <w:tc>
          <w:tcPr>
            <w:tcW w:w="636" w:type="dxa"/>
            <w:shd w:val="clear" w:color="auto" w:fill="auto"/>
          </w:tcPr>
          <w:p w14:paraId="3D793B4E"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62.5</w:t>
            </w:r>
          </w:p>
        </w:tc>
        <w:tc>
          <w:tcPr>
            <w:tcW w:w="1771" w:type="dxa"/>
            <w:shd w:val="clear" w:color="auto" w:fill="auto"/>
            <w:noWrap/>
          </w:tcPr>
          <w:p w14:paraId="6EE4EC96"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24</w:t>
            </w:r>
          </w:p>
        </w:tc>
        <w:tc>
          <w:tcPr>
            <w:tcW w:w="816" w:type="dxa"/>
            <w:shd w:val="clear" w:color="auto" w:fill="auto"/>
            <w:noWrap/>
          </w:tcPr>
          <w:p w14:paraId="5F551ABF"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44.4</w:t>
            </w:r>
          </w:p>
        </w:tc>
      </w:tr>
      <w:tr w:rsidR="003C20A5" w:rsidRPr="00393941" w14:paraId="5FB54B84" w14:textId="77777777" w:rsidTr="003C20A5">
        <w:trPr>
          <w:trHeight w:val="256"/>
        </w:trPr>
        <w:tc>
          <w:tcPr>
            <w:tcW w:w="1660" w:type="dxa"/>
            <w:vMerge w:val="restart"/>
            <w:shd w:val="clear" w:color="auto" w:fill="auto"/>
            <w:noWrap/>
            <w:hideMark/>
          </w:tcPr>
          <w:p w14:paraId="35595F28"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Marital status</w:t>
            </w:r>
          </w:p>
        </w:tc>
        <w:tc>
          <w:tcPr>
            <w:tcW w:w="1709" w:type="dxa"/>
            <w:shd w:val="clear" w:color="auto" w:fill="auto"/>
          </w:tcPr>
          <w:p w14:paraId="40A4553A" w14:textId="77777777" w:rsidR="003C20A5" w:rsidRPr="00393941" w:rsidRDefault="003C20A5" w:rsidP="008D3DCE">
            <w:pPr>
              <w:spacing w:line="276" w:lineRule="auto"/>
              <w:contextualSpacing/>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Married</w:t>
            </w:r>
          </w:p>
        </w:tc>
        <w:tc>
          <w:tcPr>
            <w:tcW w:w="1789" w:type="dxa"/>
            <w:shd w:val="clear" w:color="auto" w:fill="auto"/>
          </w:tcPr>
          <w:p w14:paraId="7B6667C9"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6</w:t>
            </w:r>
          </w:p>
        </w:tc>
        <w:tc>
          <w:tcPr>
            <w:tcW w:w="636" w:type="dxa"/>
            <w:shd w:val="clear" w:color="auto" w:fill="auto"/>
          </w:tcPr>
          <w:p w14:paraId="22A8826E"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75</w:t>
            </w:r>
          </w:p>
        </w:tc>
        <w:tc>
          <w:tcPr>
            <w:tcW w:w="1771" w:type="dxa"/>
            <w:shd w:val="clear" w:color="auto" w:fill="auto"/>
            <w:noWrap/>
            <w:hideMark/>
          </w:tcPr>
          <w:p w14:paraId="35A08BE8"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39</w:t>
            </w:r>
          </w:p>
        </w:tc>
        <w:tc>
          <w:tcPr>
            <w:tcW w:w="816" w:type="dxa"/>
            <w:shd w:val="clear" w:color="auto" w:fill="auto"/>
            <w:noWrap/>
            <w:hideMark/>
          </w:tcPr>
          <w:p w14:paraId="6B2403DE"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72.2</w:t>
            </w:r>
          </w:p>
        </w:tc>
      </w:tr>
      <w:tr w:rsidR="003C20A5" w:rsidRPr="00393941" w14:paraId="6E742EDB" w14:textId="77777777" w:rsidTr="003C20A5">
        <w:trPr>
          <w:trHeight w:val="146"/>
        </w:trPr>
        <w:tc>
          <w:tcPr>
            <w:tcW w:w="1660" w:type="dxa"/>
            <w:vMerge/>
            <w:shd w:val="clear" w:color="auto" w:fill="auto"/>
            <w:noWrap/>
          </w:tcPr>
          <w:p w14:paraId="491EE823" w14:textId="77777777" w:rsidR="003C20A5" w:rsidRPr="00393941" w:rsidRDefault="003C20A5" w:rsidP="008D3DCE">
            <w:pPr>
              <w:spacing w:line="276" w:lineRule="auto"/>
              <w:rPr>
                <w:rFonts w:ascii="Times New Roman" w:eastAsia="Times New Roman" w:hAnsi="Times New Roman" w:cs="Times New Roman"/>
                <w:sz w:val="20"/>
                <w:szCs w:val="20"/>
                <w:lang w:val="en-US"/>
              </w:rPr>
            </w:pPr>
          </w:p>
        </w:tc>
        <w:tc>
          <w:tcPr>
            <w:tcW w:w="1709" w:type="dxa"/>
            <w:shd w:val="clear" w:color="auto" w:fill="auto"/>
          </w:tcPr>
          <w:p w14:paraId="41BC50BF" w14:textId="77777777" w:rsidR="003C20A5" w:rsidRPr="00393941" w:rsidRDefault="003C20A5" w:rsidP="008D3DCE">
            <w:pPr>
              <w:spacing w:line="276" w:lineRule="auto"/>
              <w:contextualSpacing/>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Single</w:t>
            </w:r>
          </w:p>
        </w:tc>
        <w:tc>
          <w:tcPr>
            <w:tcW w:w="1789" w:type="dxa"/>
            <w:shd w:val="clear" w:color="auto" w:fill="auto"/>
          </w:tcPr>
          <w:p w14:paraId="7072748B"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2</w:t>
            </w:r>
          </w:p>
        </w:tc>
        <w:tc>
          <w:tcPr>
            <w:tcW w:w="636" w:type="dxa"/>
            <w:shd w:val="clear" w:color="auto" w:fill="auto"/>
          </w:tcPr>
          <w:p w14:paraId="71EDEB6F"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25</w:t>
            </w:r>
          </w:p>
        </w:tc>
        <w:tc>
          <w:tcPr>
            <w:tcW w:w="1771" w:type="dxa"/>
            <w:shd w:val="clear" w:color="auto" w:fill="auto"/>
            <w:noWrap/>
          </w:tcPr>
          <w:p w14:paraId="4F6DF3BD"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15</w:t>
            </w:r>
          </w:p>
        </w:tc>
        <w:tc>
          <w:tcPr>
            <w:tcW w:w="816" w:type="dxa"/>
            <w:shd w:val="clear" w:color="auto" w:fill="auto"/>
            <w:noWrap/>
          </w:tcPr>
          <w:p w14:paraId="482C8196"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27.8</w:t>
            </w:r>
          </w:p>
        </w:tc>
      </w:tr>
      <w:tr w:rsidR="003C20A5" w:rsidRPr="00393941" w14:paraId="2E362410" w14:textId="77777777" w:rsidTr="003C20A5">
        <w:trPr>
          <w:trHeight w:val="220"/>
        </w:trPr>
        <w:tc>
          <w:tcPr>
            <w:tcW w:w="1660" w:type="dxa"/>
            <w:vMerge w:val="restart"/>
            <w:shd w:val="clear" w:color="auto" w:fill="auto"/>
            <w:noWrap/>
            <w:hideMark/>
          </w:tcPr>
          <w:p w14:paraId="7A367FD1"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Education </w:t>
            </w:r>
          </w:p>
        </w:tc>
        <w:tc>
          <w:tcPr>
            <w:tcW w:w="1709" w:type="dxa"/>
            <w:shd w:val="clear" w:color="auto" w:fill="auto"/>
          </w:tcPr>
          <w:p w14:paraId="17D2634C" w14:textId="77777777" w:rsidR="003C20A5" w:rsidRPr="00393941" w:rsidRDefault="003C20A5" w:rsidP="008D3DCE">
            <w:pPr>
              <w:spacing w:line="276" w:lineRule="auto"/>
              <w:contextualSpacing/>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Literate</w:t>
            </w:r>
          </w:p>
        </w:tc>
        <w:tc>
          <w:tcPr>
            <w:tcW w:w="1789" w:type="dxa"/>
            <w:shd w:val="clear" w:color="auto" w:fill="auto"/>
          </w:tcPr>
          <w:p w14:paraId="7D382383"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6</w:t>
            </w:r>
          </w:p>
        </w:tc>
        <w:tc>
          <w:tcPr>
            <w:tcW w:w="636" w:type="dxa"/>
            <w:shd w:val="clear" w:color="auto" w:fill="auto"/>
          </w:tcPr>
          <w:p w14:paraId="6DB74EAD"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75</w:t>
            </w:r>
          </w:p>
        </w:tc>
        <w:tc>
          <w:tcPr>
            <w:tcW w:w="1771" w:type="dxa"/>
            <w:shd w:val="clear" w:color="auto" w:fill="auto"/>
            <w:noWrap/>
            <w:hideMark/>
          </w:tcPr>
          <w:p w14:paraId="2C5226E1"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43</w:t>
            </w:r>
          </w:p>
        </w:tc>
        <w:tc>
          <w:tcPr>
            <w:tcW w:w="816" w:type="dxa"/>
            <w:shd w:val="clear" w:color="auto" w:fill="auto"/>
            <w:noWrap/>
            <w:hideMark/>
          </w:tcPr>
          <w:p w14:paraId="66AA4C18"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79.6</w:t>
            </w:r>
          </w:p>
        </w:tc>
      </w:tr>
      <w:tr w:rsidR="003C20A5" w:rsidRPr="00393941" w14:paraId="27F05D12" w14:textId="77777777" w:rsidTr="003C20A5">
        <w:trPr>
          <w:trHeight w:val="199"/>
        </w:trPr>
        <w:tc>
          <w:tcPr>
            <w:tcW w:w="1660" w:type="dxa"/>
            <w:vMerge/>
            <w:shd w:val="clear" w:color="auto" w:fill="auto"/>
            <w:noWrap/>
          </w:tcPr>
          <w:p w14:paraId="6E125081" w14:textId="77777777" w:rsidR="003C20A5" w:rsidRPr="00393941" w:rsidRDefault="003C20A5" w:rsidP="008D3DCE">
            <w:pPr>
              <w:spacing w:line="276" w:lineRule="auto"/>
              <w:rPr>
                <w:rFonts w:ascii="Times New Roman" w:eastAsia="Times New Roman" w:hAnsi="Times New Roman" w:cs="Times New Roman"/>
                <w:sz w:val="20"/>
                <w:szCs w:val="20"/>
                <w:lang w:val="en-US"/>
              </w:rPr>
            </w:pPr>
          </w:p>
        </w:tc>
        <w:tc>
          <w:tcPr>
            <w:tcW w:w="1709" w:type="dxa"/>
            <w:shd w:val="clear" w:color="auto" w:fill="auto"/>
          </w:tcPr>
          <w:p w14:paraId="4FA744C5" w14:textId="77777777" w:rsidR="003C20A5" w:rsidRPr="00393941" w:rsidRDefault="003C20A5" w:rsidP="008D3DCE">
            <w:pPr>
              <w:spacing w:line="276" w:lineRule="auto"/>
              <w:contextualSpacing/>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Illiterate</w:t>
            </w:r>
          </w:p>
        </w:tc>
        <w:tc>
          <w:tcPr>
            <w:tcW w:w="1789" w:type="dxa"/>
            <w:shd w:val="clear" w:color="auto" w:fill="auto"/>
          </w:tcPr>
          <w:p w14:paraId="5F062696"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2</w:t>
            </w:r>
          </w:p>
        </w:tc>
        <w:tc>
          <w:tcPr>
            <w:tcW w:w="636" w:type="dxa"/>
            <w:shd w:val="clear" w:color="auto" w:fill="auto"/>
          </w:tcPr>
          <w:p w14:paraId="0A032D59"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25</w:t>
            </w:r>
          </w:p>
        </w:tc>
        <w:tc>
          <w:tcPr>
            <w:tcW w:w="1771" w:type="dxa"/>
            <w:shd w:val="clear" w:color="auto" w:fill="auto"/>
            <w:noWrap/>
          </w:tcPr>
          <w:p w14:paraId="36EF758A"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11</w:t>
            </w:r>
          </w:p>
        </w:tc>
        <w:tc>
          <w:tcPr>
            <w:tcW w:w="816" w:type="dxa"/>
            <w:shd w:val="clear" w:color="auto" w:fill="auto"/>
            <w:noWrap/>
          </w:tcPr>
          <w:p w14:paraId="1B7D108B"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20.4</w:t>
            </w:r>
          </w:p>
        </w:tc>
      </w:tr>
      <w:tr w:rsidR="003C20A5" w:rsidRPr="00393941" w14:paraId="2BA8D9F0" w14:textId="77777777" w:rsidTr="003C20A5">
        <w:trPr>
          <w:trHeight w:val="275"/>
        </w:trPr>
        <w:tc>
          <w:tcPr>
            <w:tcW w:w="3369" w:type="dxa"/>
            <w:gridSpan w:val="2"/>
            <w:shd w:val="clear" w:color="auto" w:fill="auto"/>
            <w:noWrap/>
            <w:hideMark/>
          </w:tcPr>
          <w:p w14:paraId="4B2F3456"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b/>
                <w:bCs/>
                <w:sz w:val="20"/>
                <w:szCs w:val="20"/>
                <w:lang w:val="en-US"/>
              </w:rPr>
              <w:t>Continuous variable</w:t>
            </w:r>
          </w:p>
        </w:tc>
        <w:tc>
          <w:tcPr>
            <w:tcW w:w="1789" w:type="dxa"/>
            <w:shd w:val="clear" w:color="auto" w:fill="auto"/>
          </w:tcPr>
          <w:p w14:paraId="6CF794F1" w14:textId="77777777" w:rsidR="003C20A5" w:rsidRPr="00393941" w:rsidRDefault="003C20A5" w:rsidP="008D3DCE">
            <w:pPr>
              <w:spacing w:line="276" w:lineRule="auto"/>
              <w:rPr>
                <w:rFonts w:ascii="Times New Roman" w:eastAsia="Times New Roman" w:hAnsi="Times New Roman" w:cs="Times New Roman"/>
                <w:sz w:val="20"/>
                <w:szCs w:val="20"/>
                <w:lang w:val="en-US"/>
              </w:rPr>
            </w:pPr>
          </w:p>
        </w:tc>
        <w:tc>
          <w:tcPr>
            <w:tcW w:w="636" w:type="dxa"/>
            <w:shd w:val="clear" w:color="auto" w:fill="auto"/>
          </w:tcPr>
          <w:p w14:paraId="7119C940" w14:textId="77777777" w:rsidR="003C20A5" w:rsidRPr="00393941" w:rsidRDefault="003C20A5" w:rsidP="008D3DCE">
            <w:pPr>
              <w:spacing w:line="276" w:lineRule="auto"/>
              <w:rPr>
                <w:rFonts w:ascii="Times New Roman" w:eastAsia="Times New Roman" w:hAnsi="Times New Roman" w:cs="Times New Roman"/>
                <w:sz w:val="20"/>
                <w:szCs w:val="20"/>
                <w:lang w:val="en-US"/>
              </w:rPr>
            </w:pPr>
          </w:p>
        </w:tc>
        <w:tc>
          <w:tcPr>
            <w:tcW w:w="1771" w:type="dxa"/>
            <w:shd w:val="clear" w:color="auto" w:fill="auto"/>
            <w:noWrap/>
            <w:hideMark/>
          </w:tcPr>
          <w:p w14:paraId="054A8514" w14:textId="77777777" w:rsidR="003C20A5" w:rsidRPr="00393941" w:rsidRDefault="003C20A5" w:rsidP="008D3DCE">
            <w:pPr>
              <w:spacing w:line="276" w:lineRule="auto"/>
              <w:rPr>
                <w:rFonts w:ascii="Times New Roman" w:eastAsia="Times New Roman" w:hAnsi="Times New Roman" w:cs="Times New Roman"/>
                <w:sz w:val="20"/>
                <w:szCs w:val="20"/>
                <w:lang w:val="en-US"/>
              </w:rPr>
            </w:pPr>
          </w:p>
        </w:tc>
        <w:tc>
          <w:tcPr>
            <w:tcW w:w="816" w:type="dxa"/>
            <w:shd w:val="clear" w:color="auto" w:fill="auto"/>
            <w:noWrap/>
            <w:hideMark/>
          </w:tcPr>
          <w:p w14:paraId="16E0083D" w14:textId="77777777" w:rsidR="003C20A5" w:rsidRPr="00393941" w:rsidRDefault="003C20A5" w:rsidP="008D3DCE">
            <w:pPr>
              <w:spacing w:line="276" w:lineRule="auto"/>
              <w:rPr>
                <w:rFonts w:ascii="Times New Roman" w:eastAsia="Times New Roman" w:hAnsi="Times New Roman" w:cs="Times New Roman"/>
                <w:sz w:val="20"/>
                <w:szCs w:val="20"/>
                <w:lang w:val="en-US"/>
              </w:rPr>
            </w:pPr>
          </w:p>
        </w:tc>
      </w:tr>
      <w:tr w:rsidR="003C20A5" w:rsidRPr="00393941" w14:paraId="4024A561" w14:textId="77777777" w:rsidTr="003C20A5">
        <w:trPr>
          <w:trHeight w:val="275"/>
        </w:trPr>
        <w:tc>
          <w:tcPr>
            <w:tcW w:w="3369" w:type="dxa"/>
            <w:gridSpan w:val="2"/>
            <w:shd w:val="clear" w:color="auto" w:fill="auto"/>
            <w:noWrap/>
            <w:hideMark/>
          </w:tcPr>
          <w:p w14:paraId="07BD947F"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Age </w:t>
            </w:r>
          </w:p>
        </w:tc>
        <w:tc>
          <w:tcPr>
            <w:tcW w:w="1789" w:type="dxa"/>
            <w:shd w:val="clear" w:color="auto" w:fill="auto"/>
          </w:tcPr>
          <w:p w14:paraId="0EF68A7B"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35</w:t>
            </w:r>
          </w:p>
        </w:tc>
        <w:tc>
          <w:tcPr>
            <w:tcW w:w="636" w:type="dxa"/>
            <w:shd w:val="clear" w:color="auto" w:fill="auto"/>
          </w:tcPr>
          <w:p w14:paraId="232B48F5"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8.53</w:t>
            </w:r>
          </w:p>
        </w:tc>
        <w:tc>
          <w:tcPr>
            <w:tcW w:w="1771" w:type="dxa"/>
            <w:shd w:val="clear" w:color="auto" w:fill="auto"/>
            <w:noWrap/>
            <w:hideMark/>
          </w:tcPr>
          <w:p w14:paraId="4E9AA24A"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38.4</w:t>
            </w:r>
          </w:p>
        </w:tc>
        <w:tc>
          <w:tcPr>
            <w:tcW w:w="816" w:type="dxa"/>
            <w:shd w:val="clear" w:color="auto" w:fill="auto"/>
            <w:noWrap/>
            <w:hideMark/>
          </w:tcPr>
          <w:p w14:paraId="1D50CF12" w14:textId="77777777" w:rsidR="003C20A5" w:rsidRPr="00393941" w:rsidRDefault="003C20A5" w:rsidP="008D3DCE">
            <w:pPr>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11.23</w:t>
            </w:r>
          </w:p>
        </w:tc>
      </w:tr>
    </w:tbl>
    <w:p w14:paraId="58E94AC9" w14:textId="77777777" w:rsidR="003C20A5" w:rsidRPr="00393941" w:rsidRDefault="003C20A5" w:rsidP="008D3DCE">
      <w:pPr>
        <w:tabs>
          <w:tab w:val="left" w:pos="3990"/>
        </w:tabs>
        <w:spacing w:after="200" w:line="276" w:lineRule="auto"/>
        <w:jc w:val="both"/>
        <w:rPr>
          <w:rFonts w:ascii="Times New Roman" w:eastAsia="Times New Roman" w:hAnsi="Times New Roman" w:cs="Times New Roman"/>
          <w:sz w:val="20"/>
          <w:szCs w:val="20"/>
          <w:lang w:val="en-US"/>
        </w:rPr>
      </w:pPr>
    </w:p>
    <w:p w14:paraId="08E6E4FA" w14:textId="77777777" w:rsidR="003C20A5" w:rsidRPr="00393941" w:rsidRDefault="003C20A5" w:rsidP="008D3DCE">
      <w:pPr>
        <w:spacing w:after="0" w:line="276" w:lineRule="auto"/>
        <w:jc w:val="both"/>
        <w:rPr>
          <w:rFonts w:ascii="Times New Roman" w:eastAsia="Calibri" w:hAnsi="Times New Roman" w:cs="Times New Roman"/>
          <w:sz w:val="20"/>
          <w:szCs w:val="20"/>
          <w:lang w:val="en-GB"/>
        </w:rPr>
      </w:pPr>
    </w:p>
    <w:p w14:paraId="1CEB0A23" w14:textId="77777777" w:rsidR="003C20A5" w:rsidRPr="00393941" w:rsidRDefault="003C20A5" w:rsidP="008D3DCE">
      <w:pPr>
        <w:spacing w:line="276" w:lineRule="auto"/>
        <w:rPr>
          <w:rFonts w:ascii="Times New Roman" w:eastAsia="Calibri" w:hAnsi="Times New Roman" w:cs="Times New Roman"/>
          <w:sz w:val="20"/>
          <w:szCs w:val="20"/>
          <w:lang w:val="en-GB"/>
        </w:rPr>
      </w:pPr>
    </w:p>
    <w:p w14:paraId="7FF0A6D8" w14:textId="77777777" w:rsidR="003C20A5" w:rsidRPr="00393941" w:rsidRDefault="003C20A5" w:rsidP="008D3DCE">
      <w:pPr>
        <w:spacing w:line="276" w:lineRule="auto"/>
        <w:rPr>
          <w:rFonts w:ascii="Times New Roman" w:eastAsia="Calibri" w:hAnsi="Times New Roman" w:cs="Times New Roman"/>
          <w:sz w:val="20"/>
          <w:szCs w:val="20"/>
          <w:lang w:val="en-GB"/>
        </w:rPr>
      </w:pPr>
    </w:p>
    <w:p w14:paraId="4E3DAD45" w14:textId="77777777" w:rsidR="003C20A5" w:rsidRPr="00393941" w:rsidRDefault="003C20A5" w:rsidP="008D3DCE">
      <w:pPr>
        <w:spacing w:line="276" w:lineRule="auto"/>
        <w:rPr>
          <w:rFonts w:ascii="Times New Roman" w:eastAsia="Calibri" w:hAnsi="Times New Roman" w:cs="Times New Roman"/>
          <w:sz w:val="20"/>
          <w:szCs w:val="20"/>
          <w:lang w:val="en-GB"/>
        </w:rPr>
      </w:pPr>
    </w:p>
    <w:p w14:paraId="2F2D1333" w14:textId="77777777" w:rsidR="003C20A5" w:rsidRPr="00393941" w:rsidRDefault="003C20A5" w:rsidP="008D3DCE">
      <w:pPr>
        <w:spacing w:line="276" w:lineRule="auto"/>
        <w:rPr>
          <w:rFonts w:ascii="Times New Roman" w:eastAsia="Calibri" w:hAnsi="Times New Roman" w:cs="Times New Roman"/>
          <w:sz w:val="20"/>
          <w:szCs w:val="20"/>
          <w:lang w:val="en-GB"/>
        </w:rPr>
      </w:pPr>
    </w:p>
    <w:p w14:paraId="6F464AEA" w14:textId="77777777" w:rsidR="003C20A5" w:rsidRPr="00393941" w:rsidRDefault="003C20A5" w:rsidP="008D3DCE">
      <w:pPr>
        <w:spacing w:line="276" w:lineRule="auto"/>
        <w:rPr>
          <w:rFonts w:ascii="Times New Roman" w:eastAsia="Calibri" w:hAnsi="Times New Roman" w:cs="Times New Roman"/>
          <w:sz w:val="20"/>
          <w:szCs w:val="20"/>
          <w:lang w:val="en-GB"/>
        </w:rPr>
      </w:pPr>
    </w:p>
    <w:p w14:paraId="40D632F2" w14:textId="77777777" w:rsidR="003C20A5" w:rsidRPr="00393941" w:rsidRDefault="003C20A5" w:rsidP="008D3DCE">
      <w:pPr>
        <w:spacing w:line="276" w:lineRule="auto"/>
        <w:rPr>
          <w:rFonts w:ascii="Times New Roman" w:eastAsia="Calibri" w:hAnsi="Times New Roman" w:cs="Times New Roman"/>
          <w:sz w:val="20"/>
          <w:szCs w:val="20"/>
          <w:lang w:val="en-GB"/>
        </w:rPr>
      </w:pPr>
    </w:p>
    <w:p w14:paraId="746D4D25" w14:textId="77777777" w:rsidR="003C20A5" w:rsidRPr="00393941" w:rsidRDefault="003C20A5" w:rsidP="008D3DCE">
      <w:pPr>
        <w:spacing w:after="0" w:line="276" w:lineRule="auto"/>
        <w:jc w:val="both"/>
        <w:rPr>
          <w:rFonts w:ascii="Times New Roman" w:eastAsia="Times New Roman" w:hAnsi="Times New Roman" w:cs="Times New Roman"/>
          <w:i/>
          <w:iCs/>
          <w:sz w:val="20"/>
          <w:szCs w:val="20"/>
          <w:lang w:val="en-US" w:eastAsia="en-GB"/>
        </w:rPr>
      </w:pPr>
      <w:r w:rsidRPr="00393941">
        <w:rPr>
          <w:rFonts w:ascii="Times New Roman" w:eastAsia="Times New Roman" w:hAnsi="Times New Roman" w:cs="Times New Roman"/>
          <w:i/>
          <w:iCs/>
          <w:sz w:val="20"/>
          <w:szCs w:val="20"/>
          <w:lang w:val="en-US" w:eastAsia="en-GB"/>
        </w:rPr>
        <w:t>Source: Author’s field survey (2024)</w:t>
      </w:r>
    </w:p>
    <w:p w14:paraId="20357F7A" w14:textId="77777777" w:rsidR="003C20A5" w:rsidRPr="00393941" w:rsidRDefault="003C20A5" w:rsidP="008D3DCE">
      <w:pPr>
        <w:spacing w:before="100" w:beforeAutospacing="1" w:after="100" w:afterAutospacing="1" w:line="276" w:lineRule="auto"/>
        <w:jc w:val="both"/>
        <w:rPr>
          <w:rFonts w:ascii="Times New Roman" w:eastAsia="Times New Roman" w:hAnsi="Times New Roman" w:cs="Times New Roman"/>
          <w:b/>
          <w:bCs/>
          <w:sz w:val="20"/>
          <w:szCs w:val="20"/>
          <w:lang w:val="en-GB" w:eastAsia="en-GB"/>
        </w:rPr>
      </w:pPr>
      <w:r w:rsidRPr="00393941">
        <w:rPr>
          <w:rFonts w:ascii="Times New Roman" w:eastAsia="Times New Roman" w:hAnsi="Times New Roman" w:cs="Times New Roman"/>
          <w:b/>
          <w:bCs/>
          <w:sz w:val="20"/>
          <w:szCs w:val="20"/>
          <w:lang w:val="en-GB" w:eastAsia="en-GB"/>
        </w:rPr>
        <w:t xml:space="preserve">Constraints in the Poultry Value Chain: </w:t>
      </w:r>
      <w:r w:rsidRPr="00393941">
        <w:rPr>
          <w:rFonts w:ascii="Times New Roman" w:eastAsia="Times New Roman" w:hAnsi="Times New Roman" w:cs="Times New Roman"/>
          <w:bCs/>
          <w:sz w:val="20"/>
          <w:szCs w:val="20"/>
          <w:lang w:val="en-GB" w:eastAsia="en-GB"/>
        </w:rPr>
        <w:t>Input Supply Challenges:</w:t>
      </w:r>
      <w:r w:rsidRPr="00393941">
        <w:rPr>
          <w:rFonts w:ascii="Times New Roman" w:eastAsia="Times New Roman" w:hAnsi="Times New Roman" w:cs="Times New Roman"/>
          <w:sz w:val="20"/>
          <w:szCs w:val="20"/>
          <w:lang w:val="en-GB" w:eastAsia="en-GB"/>
        </w:rPr>
        <w:t xml:space="preserve"> There is a shortage of quality feed, and farmers struggle with access to exotic breeds and veterinary services. Input suppliers like breeding centres are under-resourced, leading to limited production capacity. </w:t>
      </w:r>
      <w:r w:rsidRPr="00393941">
        <w:rPr>
          <w:rFonts w:ascii="Times New Roman" w:eastAsia="Times New Roman" w:hAnsi="Times New Roman" w:cs="Times New Roman"/>
          <w:bCs/>
          <w:sz w:val="20"/>
          <w:szCs w:val="20"/>
          <w:lang w:val="en-GB" w:eastAsia="en-GB"/>
        </w:rPr>
        <w:t>Production Constraints:</w:t>
      </w:r>
      <w:r w:rsidRPr="00393941">
        <w:rPr>
          <w:rFonts w:ascii="Times New Roman" w:eastAsia="Times New Roman" w:hAnsi="Times New Roman" w:cs="Times New Roman"/>
          <w:sz w:val="20"/>
          <w:szCs w:val="20"/>
          <w:lang w:val="en-GB" w:eastAsia="en-GB"/>
        </w:rPr>
        <w:t xml:space="preserve"> The predominant use of traditional production methods (e.g., free-range and backyard systems) results in lower yields and limited market-oriented production. Moreover, poor access to credit hampers the growth of larger, more efficient poultry enterprises. </w:t>
      </w:r>
      <w:r w:rsidRPr="00393941">
        <w:rPr>
          <w:rFonts w:ascii="Times New Roman" w:eastAsia="Times New Roman" w:hAnsi="Times New Roman" w:cs="Times New Roman"/>
          <w:bCs/>
          <w:sz w:val="20"/>
          <w:szCs w:val="20"/>
          <w:lang w:val="en-GB" w:eastAsia="en-GB"/>
        </w:rPr>
        <w:t>Processing Limitations:</w:t>
      </w:r>
      <w:r w:rsidRPr="00393941">
        <w:rPr>
          <w:rFonts w:ascii="Times New Roman" w:eastAsia="Times New Roman" w:hAnsi="Times New Roman" w:cs="Times New Roman"/>
          <w:sz w:val="20"/>
          <w:szCs w:val="20"/>
          <w:lang w:val="en-GB" w:eastAsia="en-GB"/>
        </w:rPr>
        <w:t xml:space="preserve"> Processing methods are rudimentary, lacking modern technologies that ensure product safety and quality. There are no dedicated actors for improved processing and packaging, which limits the marketability of poultry products.</w:t>
      </w:r>
    </w:p>
    <w:p w14:paraId="3F6828B0" w14:textId="77777777" w:rsidR="003C20A5" w:rsidRPr="00393941" w:rsidRDefault="003C20A5" w:rsidP="008D3DCE">
      <w:pPr>
        <w:spacing w:before="100" w:beforeAutospacing="1" w:after="100" w:afterAutospacing="1" w:line="276" w:lineRule="auto"/>
        <w:jc w:val="both"/>
        <w:rPr>
          <w:rFonts w:ascii="Times New Roman" w:eastAsia="Times New Roman" w:hAnsi="Times New Roman" w:cs="Times New Roman"/>
          <w:sz w:val="20"/>
          <w:szCs w:val="20"/>
          <w:lang w:val="en-GB" w:eastAsia="en-GB"/>
        </w:rPr>
      </w:pPr>
      <w:r w:rsidRPr="00393941">
        <w:rPr>
          <w:rFonts w:ascii="Times New Roman" w:eastAsia="Times New Roman" w:hAnsi="Times New Roman" w:cs="Times New Roman"/>
          <w:bCs/>
          <w:sz w:val="20"/>
          <w:szCs w:val="20"/>
          <w:lang w:val="en-GB" w:eastAsia="en-GB"/>
        </w:rPr>
        <w:t>Market Inefficiencies:</w:t>
      </w:r>
      <w:r w:rsidRPr="00393941">
        <w:rPr>
          <w:rFonts w:ascii="Times New Roman" w:eastAsia="Times New Roman" w:hAnsi="Times New Roman" w:cs="Times New Roman"/>
          <w:sz w:val="20"/>
          <w:szCs w:val="20"/>
          <w:lang w:val="en-GB" w:eastAsia="en-GB"/>
        </w:rPr>
        <w:t xml:space="preserve"> Despite the presence of multiple marketing channels, the market remains fragmented. Farmers and traders often face challenges with fluctuating prices, inadequate infrastructure, and socio-cultural factors that influence pricing and sales, particularly for local chicken breeds. </w:t>
      </w:r>
      <w:r w:rsidRPr="00393941">
        <w:rPr>
          <w:rFonts w:ascii="Times New Roman" w:eastAsia="Times New Roman" w:hAnsi="Times New Roman" w:cs="Times New Roman"/>
          <w:bCs/>
          <w:sz w:val="20"/>
          <w:szCs w:val="20"/>
          <w:lang w:val="en-GB" w:eastAsia="en-GB"/>
        </w:rPr>
        <w:t>Policy and Institutional Gaps:</w:t>
      </w:r>
      <w:r w:rsidRPr="00393941">
        <w:rPr>
          <w:rFonts w:ascii="Times New Roman" w:eastAsia="Times New Roman" w:hAnsi="Times New Roman" w:cs="Times New Roman"/>
          <w:sz w:val="20"/>
          <w:szCs w:val="20"/>
          <w:lang w:val="en-GB" w:eastAsia="en-GB"/>
        </w:rPr>
        <w:t xml:space="preserve"> There is a lack of effective policy and regulatory support for the poultry sector. The absence of standards for product quality assurance and limited collaboration among value chain actors further hinders growth. The need for public and private sector engagement to improve poultry value chain integration is evident.</w:t>
      </w:r>
    </w:p>
    <w:p w14:paraId="19EDB8B6" w14:textId="77777777" w:rsidR="003C20A5" w:rsidRPr="00393941" w:rsidRDefault="003C20A5" w:rsidP="008D3DCE">
      <w:pPr>
        <w:spacing w:after="200"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Table 3: Poultry value chain actors’ perspectives on constraints in poultry value chains</w:t>
      </w:r>
    </w:p>
    <w:tbl>
      <w:tblPr>
        <w:tblStyle w:val="TableGridLight1"/>
        <w:tblW w:w="9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865"/>
        <w:gridCol w:w="1440"/>
        <w:gridCol w:w="1733"/>
        <w:gridCol w:w="1170"/>
        <w:gridCol w:w="1262"/>
      </w:tblGrid>
      <w:tr w:rsidR="003C20A5" w:rsidRPr="00393941" w14:paraId="16C0C784" w14:textId="77777777" w:rsidTr="003C20A5">
        <w:trPr>
          <w:trHeight w:val="385"/>
        </w:trPr>
        <w:tc>
          <w:tcPr>
            <w:tcW w:w="3865" w:type="dxa"/>
            <w:vMerge w:val="restart"/>
            <w:shd w:val="clear" w:color="auto" w:fill="auto"/>
          </w:tcPr>
          <w:p w14:paraId="4FD3F09D"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Problems/Constraints</w:t>
            </w:r>
          </w:p>
        </w:tc>
        <w:tc>
          <w:tcPr>
            <w:tcW w:w="1440" w:type="dxa"/>
            <w:vMerge w:val="restart"/>
            <w:shd w:val="clear" w:color="auto" w:fill="auto"/>
          </w:tcPr>
          <w:p w14:paraId="10C2905A"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reporting problem</w:t>
            </w:r>
          </w:p>
        </w:tc>
        <w:tc>
          <w:tcPr>
            <w:tcW w:w="4165" w:type="dxa"/>
            <w:gridSpan w:val="3"/>
            <w:shd w:val="clear" w:color="auto" w:fill="auto"/>
          </w:tcPr>
          <w:p w14:paraId="132893F5"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Importance of the problem (%) </w:t>
            </w:r>
          </w:p>
        </w:tc>
      </w:tr>
      <w:tr w:rsidR="003C20A5" w:rsidRPr="00393941" w14:paraId="6441029A" w14:textId="77777777" w:rsidTr="003C20A5">
        <w:trPr>
          <w:trHeight w:val="247"/>
        </w:trPr>
        <w:tc>
          <w:tcPr>
            <w:tcW w:w="3865" w:type="dxa"/>
            <w:vMerge/>
            <w:shd w:val="clear" w:color="auto" w:fill="auto"/>
          </w:tcPr>
          <w:p w14:paraId="7CB2DE8D"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p>
        </w:tc>
        <w:tc>
          <w:tcPr>
            <w:tcW w:w="1440" w:type="dxa"/>
            <w:vMerge/>
            <w:shd w:val="clear" w:color="auto" w:fill="auto"/>
          </w:tcPr>
          <w:p w14:paraId="7510D1FD"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p>
        </w:tc>
        <w:tc>
          <w:tcPr>
            <w:tcW w:w="1733" w:type="dxa"/>
            <w:shd w:val="clear" w:color="auto" w:fill="auto"/>
          </w:tcPr>
          <w:p w14:paraId="2154C009"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Very important</w:t>
            </w:r>
          </w:p>
        </w:tc>
        <w:tc>
          <w:tcPr>
            <w:tcW w:w="1170" w:type="dxa"/>
            <w:shd w:val="clear" w:color="auto" w:fill="auto"/>
          </w:tcPr>
          <w:p w14:paraId="4B57ED1D"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Important</w:t>
            </w:r>
          </w:p>
        </w:tc>
        <w:tc>
          <w:tcPr>
            <w:tcW w:w="1262" w:type="dxa"/>
            <w:shd w:val="clear" w:color="auto" w:fill="auto"/>
          </w:tcPr>
          <w:p w14:paraId="07305532"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Less important </w:t>
            </w:r>
          </w:p>
        </w:tc>
      </w:tr>
      <w:tr w:rsidR="003C20A5" w:rsidRPr="00393941" w14:paraId="51315914" w14:textId="77777777" w:rsidTr="003C20A5">
        <w:trPr>
          <w:trHeight w:val="109"/>
        </w:trPr>
        <w:tc>
          <w:tcPr>
            <w:tcW w:w="3865" w:type="dxa"/>
            <w:shd w:val="clear" w:color="auto" w:fill="auto"/>
          </w:tcPr>
          <w:p w14:paraId="2D0DCAED"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Shortage of capital </w:t>
            </w:r>
          </w:p>
        </w:tc>
        <w:tc>
          <w:tcPr>
            <w:tcW w:w="1440" w:type="dxa"/>
            <w:shd w:val="clear" w:color="auto" w:fill="auto"/>
          </w:tcPr>
          <w:p w14:paraId="052EBF0B"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13 </w:t>
            </w:r>
          </w:p>
        </w:tc>
        <w:tc>
          <w:tcPr>
            <w:tcW w:w="1733" w:type="dxa"/>
            <w:shd w:val="clear" w:color="auto" w:fill="auto"/>
          </w:tcPr>
          <w:p w14:paraId="6D63AD69"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20 </w:t>
            </w:r>
          </w:p>
        </w:tc>
        <w:tc>
          <w:tcPr>
            <w:tcW w:w="1170" w:type="dxa"/>
            <w:shd w:val="clear" w:color="auto" w:fill="auto"/>
          </w:tcPr>
          <w:p w14:paraId="240079A0"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44 </w:t>
            </w:r>
          </w:p>
        </w:tc>
        <w:tc>
          <w:tcPr>
            <w:tcW w:w="1262" w:type="dxa"/>
            <w:shd w:val="clear" w:color="auto" w:fill="auto"/>
          </w:tcPr>
          <w:p w14:paraId="4146B8EE"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36 </w:t>
            </w:r>
          </w:p>
        </w:tc>
      </w:tr>
      <w:tr w:rsidR="003C20A5" w:rsidRPr="00393941" w14:paraId="5EC0F587" w14:textId="77777777" w:rsidTr="003C20A5">
        <w:trPr>
          <w:trHeight w:val="109"/>
        </w:trPr>
        <w:tc>
          <w:tcPr>
            <w:tcW w:w="3865" w:type="dxa"/>
            <w:shd w:val="clear" w:color="auto" w:fill="auto"/>
          </w:tcPr>
          <w:p w14:paraId="6D332D34"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Shortage of skill experts </w:t>
            </w:r>
          </w:p>
        </w:tc>
        <w:tc>
          <w:tcPr>
            <w:tcW w:w="1440" w:type="dxa"/>
            <w:shd w:val="clear" w:color="auto" w:fill="auto"/>
          </w:tcPr>
          <w:p w14:paraId="5F5A1508"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23 </w:t>
            </w:r>
          </w:p>
        </w:tc>
        <w:tc>
          <w:tcPr>
            <w:tcW w:w="1733" w:type="dxa"/>
            <w:shd w:val="clear" w:color="auto" w:fill="auto"/>
          </w:tcPr>
          <w:p w14:paraId="1DE5B88A"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38 </w:t>
            </w:r>
          </w:p>
        </w:tc>
        <w:tc>
          <w:tcPr>
            <w:tcW w:w="1170" w:type="dxa"/>
            <w:shd w:val="clear" w:color="auto" w:fill="auto"/>
          </w:tcPr>
          <w:p w14:paraId="10E53770"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52 </w:t>
            </w:r>
          </w:p>
        </w:tc>
        <w:tc>
          <w:tcPr>
            <w:tcW w:w="1262" w:type="dxa"/>
            <w:shd w:val="clear" w:color="auto" w:fill="auto"/>
          </w:tcPr>
          <w:p w14:paraId="448C8B18"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10 </w:t>
            </w:r>
          </w:p>
        </w:tc>
      </w:tr>
      <w:tr w:rsidR="003C20A5" w:rsidRPr="00393941" w14:paraId="1F859766" w14:textId="77777777" w:rsidTr="003C20A5">
        <w:trPr>
          <w:trHeight w:val="109"/>
        </w:trPr>
        <w:tc>
          <w:tcPr>
            <w:tcW w:w="3865" w:type="dxa"/>
            <w:shd w:val="clear" w:color="auto" w:fill="auto"/>
          </w:tcPr>
          <w:p w14:paraId="2B9825C5"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Shortage of feeds </w:t>
            </w:r>
          </w:p>
        </w:tc>
        <w:tc>
          <w:tcPr>
            <w:tcW w:w="1440" w:type="dxa"/>
            <w:shd w:val="clear" w:color="auto" w:fill="auto"/>
          </w:tcPr>
          <w:p w14:paraId="06EDB55C"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92 </w:t>
            </w:r>
          </w:p>
        </w:tc>
        <w:tc>
          <w:tcPr>
            <w:tcW w:w="1733" w:type="dxa"/>
            <w:shd w:val="clear" w:color="auto" w:fill="auto"/>
          </w:tcPr>
          <w:p w14:paraId="68534623"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76 </w:t>
            </w:r>
          </w:p>
        </w:tc>
        <w:tc>
          <w:tcPr>
            <w:tcW w:w="1170" w:type="dxa"/>
            <w:shd w:val="clear" w:color="auto" w:fill="auto"/>
          </w:tcPr>
          <w:p w14:paraId="5DB6A400"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20 </w:t>
            </w:r>
          </w:p>
        </w:tc>
        <w:tc>
          <w:tcPr>
            <w:tcW w:w="1262" w:type="dxa"/>
            <w:shd w:val="clear" w:color="auto" w:fill="auto"/>
          </w:tcPr>
          <w:p w14:paraId="42BE746F"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4 </w:t>
            </w:r>
          </w:p>
        </w:tc>
      </w:tr>
      <w:tr w:rsidR="003C20A5" w:rsidRPr="00393941" w14:paraId="3F57FA47" w14:textId="77777777" w:rsidTr="003C20A5">
        <w:trPr>
          <w:trHeight w:val="109"/>
        </w:trPr>
        <w:tc>
          <w:tcPr>
            <w:tcW w:w="3865" w:type="dxa"/>
            <w:shd w:val="clear" w:color="auto" w:fill="auto"/>
          </w:tcPr>
          <w:p w14:paraId="630DEC0F"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Lack of clean water </w:t>
            </w:r>
          </w:p>
        </w:tc>
        <w:tc>
          <w:tcPr>
            <w:tcW w:w="1440" w:type="dxa"/>
            <w:shd w:val="clear" w:color="auto" w:fill="auto"/>
          </w:tcPr>
          <w:p w14:paraId="2825EAA5"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27 </w:t>
            </w:r>
          </w:p>
        </w:tc>
        <w:tc>
          <w:tcPr>
            <w:tcW w:w="1733" w:type="dxa"/>
            <w:shd w:val="clear" w:color="auto" w:fill="auto"/>
          </w:tcPr>
          <w:p w14:paraId="51A784B2"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11 </w:t>
            </w:r>
          </w:p>
        </w:tc>
        <w:tc>
          <w:tcPr>
            <w:tcW w:w="1170" w:type="dxa"/>
            <w:shd w:val="clear" w:color="auto" w:fill="auto"/>
          </w:tcPr>
          <w:p w14:paraId="229A88D1"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36 </w:t>
            </w:r>
          </w:p>
        </w:tc>
        <w:tc>
          <w:tcPr>
            <w:tcW w:w="1262" w:type="dxa"/>
            <w:shd w:val="clear" w:color="auto" w:fill="auto"/>
          </w:tcPr>
          <w:p w14:paraId="1D7F7FD6"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53 </w:t>
            </w:r>
          </w:p>
        </w:tc>
      </w:tr>
      <w:tr w:rsidR="003C20A5" w:rsidRPr="00393941" w14:paraId="6BB71AF0" w14:textId="77777777" w:rsidTr="003C20A5">
        <w:trPr>
          <w:trHeight w:val="109"/>
        </w:trPr>
        <w:tc>
          <w:tcPr>
            <w:tcW w:w="3865" w:type="dxa"/>
            <w:shd w:val="clear" w:color="auto" w:fill="auto"/>
          </w:tcPr>
          <w:p w14:paraId="2D293ED9"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Inadequate extension services </w:t>
            </w:r>
          </w:p>
        </w:tc>
        <w:tc>
          <w:tcPr>
            <w:tcW w:w="1440" w:type="dxa"/>
            <w:shd w:val="clear" w:color="auto" w:fill="auto"/>
          </w:tcPr>
          <w:p w14:paraId="225CE87F"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56 </w:t>
            </w:r>
          </w:p>
        </w:tc>
        <w:tc>
          <w:tcPr>
            <w:tcW w:w="1733" w:type="dxa"/>
            <w:shd w:val="clear" w:color="auto" w:fill="auto"/>
          </w:tcPr>
          <w:p w14:paraId="6150058F"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68 </w:t>
            </w:r>
          </w:p>
        </w:tc>
        <w:tc>
          <w:tcPr>
            <w:tcW w:w="1170" w:type="dxa"/>
            <w:shd w:val="clear" w:color="auto" w:fill="auto"/>
          </w:tcPr>
          <w:p w14:paraId="55F22C58"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20 </w:t>
            </w:r>
          </w:p>
        </w:tc>
        <w:tc>
          <w:tcPr>
            <w:tcW w:w="1262" w:type="dxa"/>
            <w:shd w:val="clear" w:color="auto" w:fill="auto"/>
          </w:tcPr>
          <w:p w14:paraId="469C0D4D"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12 </w:t>
            </w:r>
          </w:p>
        </w:tc>
      </w:tr>
      <w:tr w:rsidR="003C20A5" w:rsidRPr="00393941" w14:paraId="31C7EC11" w14:textId="77777777" w:rsidTr="003C20A5">
        <w:trPr>
          <w:trHeight w:val="109"/>
        </w:trPr>
        <w:tc>
          <w:tcPr>
            <w:tcW w:w="3865" w:type="dxa"/>
            <w:shd w:val="clear" w:color="auto" w:fill="auto"/>
          </w:tcPr>
          <w:p w14:paraId="6A914C77"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Inadequate institutional support </w:t>
            </w:r>
          </w:p>
        </w:tc>
        <w:tc>
          <w:tcPr>
            <w:tcW w:w="1440" w:type="dxa"/>
            <w:shd w:val="clear" w:color="auto" w:fill="auto"/>
          </w:tcPr>
          <w:p w14:paraId="632F64FE"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43 </w:t>
            </w:r>
          </w:p>
        </w:tc>
        <w:tc>
          <w:tcPr>
            <w:tcW w:w="1733" w:type="dxa"/>
            <w:shd w:val="clear" w:color="auto" w:fill="auto"/>
          </w:tcPr>
          <w:p w14:paraId="2C425677"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60 </w:t>
            </w:r>
          </w:p>
        </w:tc>
        <w:tc>
          <w:tcPr>
            <w:tcW w:w="1170" w:type="dxa"/>
            <w:shd w:val="clear" w:color="auto" w:fill="auto"/>
          </w:tcPr>
          <w:p w14:paraId="07FBE62E"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28 </w:t>
            </w:r>
          </w:p>
        </w:tc>
        <w:tc>
          <w:tcPr>
            <w:tcW w:w="1262" w:type="dxa"/>
            <w:shd w:val="clear" w:color="auto" w:fill="auto"/>
          </w:tcPr>
          <w:p w14:paraId="65BA291B"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12 </w:t>
            </w:r>
          </w:p>
        </w:tc>
      </w:tr>
      <w:tr w:rsidR="003C20A5" w:rsidRPr="00393941" w14:paraId="37F12B12" w14:textId="77777777" w:rsidTr="003C20A5">
        <w:trPr>
          <w:trHeight w:val="247"/>
        </w:trPr>
        <w:tc>
          <w:tcPr>
            <w:tcW w:w="3865" w:type="dxa"/>
            <w:shd w:val="clear" w:color="auto" w:fill="auto"/>
          </w:tcPr>
          <w:p w14:paraId="5DB81A4C"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Low poultry productive and genetic performance </w:t>
            </w:r>
          </w:p>
        </w:tc>
        <w:tc>
          <w:tcPr>
            <w:tcW w:w="1440" w:type="dxa"/>
            <w:shd w:val="clear" w:color="auto" w:fill="auto"/>
          </w:tcPr>
          <w:p w14:paraId="7AD5B271"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67 </w:t>
            </w:r>
          </w:p>
        </w:tc>
        <w:tc>
          <w:tcPr>
            <w:tcW w:w="1733" w:type="dxa"/>
            <w:shd w:val="clear" w:color="auto" w:fill="auto"/>
          </w:tcPr>
          <w:p w14:paraId="732B9B46"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72 </w:t>
            </w:r>
          </w:p>
        </w:tc>
        <w:tc>
          <w:tcPr>
            <w:tcW w:w="1170" w:type="dxa"/>
            <w:shd w:val="clear" w:color="auto" w:fill="auto"/>
          </w:tcPr>
          <w:p w14:paraId="6AF0C0F1"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22 </w:t>
            </w:r>
          </w:p>
        </w:tc>
        <w:tc>
          <w:tcPr>
            <w:tcW w:w="1262" w:type="dxa"/>
            <w:shd w:val="clear" w:color="auto" w:fill="auto"/>
          </w:tcPr>
          <w:p w14:paraId="3126C8C6"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6 </w:t>
            </w:r>
          </w:p>
        </w:tc>
      </w:tr>
      <w:tr w:rsidR="003C20A5" w:rsidRPr="00393941" w14:paraId="0BFE8B14" w14:textId="77777777" w:rsidTr="003C20A5">
        <w:trPr>
          <w:trHeight w:val="109"/>
        </w:trPr>
        <w:tc>
          <w:tcPr>
            <w:tcW w:w="3865" w:type="dxa"/>
            <w:shd w:val="clear" w:color="auto" w:fill="auto"/>
          </w:tcPr>
          <w:p w14:paraId="3A0E34E5"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Limited veterinary services </w:t>
            </w:r>
          </w:p>
        </w:tc>
        <w:tc>
          <w:tcPr>
            <w:tcW w:w="1440" w:type="dxa"/>
            <w:shd w:val="clear" w:color="auto" w:fill="auto"/>
          </w:tcPr>
          <w:p w14:paraId="4E10097C"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39 </w:t>
            </w:r>
          </w:p>
        </w:tc>
        <w:tc>
          <w:tcPr>
            <w:tcW w:w="1733" w:type="dxa"/>
            <w:shd w:val="clear" w:color="auto" w:fill="auto"/>
          </w:tcPr>
          <w:p w14:paraId="5848C126"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57 </w:t>
            </w:r>
          </w:p>
        </w:tc>
        <w:tc>
          <w:tcPr>
            <w:tcW w:w="1170" w:type="dxa"/>
            <w:shd w:val="clear" w:color="auto" w:fill="auto"/>
          </w:tcPr>
          <w:p w14:paraId="7A26A63E"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30 </w:t>
            </w:r>
          </w:p>
        </w:tc>
        <w:tc>
          <w:tcPr>
            <w:tcW w:w="1262" w:type="dxa"/>
            <w:shd w:val="clear" w:color="auto" w:fill="auto"/>
          </w:tcPr>
          <w:p w14:paraId="37C497C1"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13 </w:t>
            </w:r>
          </w:p>
        </w:tc>
      </w:tr>
      <w:tr w:rsidR="003C20A5" w:rsidRPr="00393941" w14:paraId="658FD2F8" w14:textId="77777777" w:rsidTr="003C20A5">
        <w:trPr>
          <w:trHeight w:val="109"/>
        </w:trPr>
        <w:tc>
          <w:tcPr>
            <w:tcW w:w="3865" w:type="dxa"/>
            <w:shd w:val="clear" w:color="auto" w:fill="auto"/>
          </w:tcPr>
          <w:p w14:paraId="3F2A2813"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High costs of exotic chicken and feed </w:t>
            </w:r>
          </w:p>
        </w:tc>
        <w:tc>
          <w:tcPr>
            <w:tcW w:w="1440" w:type="dxa"/>
            <w:shd w:val="clear" w:color="auto" w:fill="auto"/>
          </w:tcPr>
          <w:p w14:paraId="4F504861"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37 </w:t>
            </w:r>
          </w:p>
        </w:tc>
        <w:tc>
          <w:tcPr>
            <w:tcW w:w="1733" w:type="dxa"/>
            <w:shd w:val="clear" w:color="auto" w:fill="auto"/>
          </w:tcPr>
          <w:p w14:paraId="55F58528"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45 </w:t>
            </w:r>
          </w:p>
        </w:tc>
        <w:tc>
          <w:tcPr>
            <w:tcW w:w="1170" w:type="dxa"/>
            <w:shd w:val="clear" w:color="auto" w:fill="auto"/>
          </w:tcPr>
          <w:p w14:paraId="47023A27"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30 </w:t>
            </w:r>
          </w:p>
        </w:tc>
        <w:tc>
          <w:tcPr>
            <w:tcW w:w="1262" w:type="dxa"/>
            <w:shd w:val="clear" w:color="auto" w:fill="auto"/>
          </w:tcPr>
          <w:p w14:paraId="3B7DD637"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25 </w:t>
            </w:r>
          </w:p>
        </w:tc>
      </w:tr>
      <w:tr w:rsidR="003C20A5" w:rsidRPr="00393941" w14:paraId="1D9F03E3" w14:textId="77777777" w:rsidTr="003C20A5">
        <w:trPr>
          <w:trHeight w:val="109"/>
        </w:trPr>
        <w:tc>
          <w:tcPr>
            <w:tcW w:w="3865" w:type="dxa"/>
            <w:shd w:val="clear" w:color="auto" w:fill="auto"/>
          </w:tcPr>
          <w:p w14:paraId="599D6FE0"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No private investment in poultry production </w:t>
            </w:r>
          </w:p>
        </w:tc>
        <w:tc>
          <w:tcPr>
            <w:tcW w:w="1440" w:type="dxa"/>
            <w:shd w:val="clear" w:color="auto" w:fill="auto"/>
          </w:tcPr>
          <w:p w14:paraId="07D9C0EA"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19 </w:t>
            </w:r>
          </w:p>
        </w:tc>
        <w:tc>
          <w:tcPr>
            <w:tcW w:w="1733" w:type="dxa"/>
            <w:shd w:val="clear" w:color="auto" w:fill="auto"/>
          </w:tcPr>
          <w:p w14:paraId="47CA90FF"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17 </w:t>
            </w:r>
          </w:p>
        </w:tc>
        <w:tc>
          <w:tcPr>
            <w:tcW w:w="1170" w:type="dxa"/>
            <w:shd w:val="clear" w:color="auto" w:fill="auto"/>
          </w:tcPr>
          <w:p w14:paraId="4129651F"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30 </w:t>
            </w:r>
          </w:p>
        </w:tc>
        <w:tc>
          <w:tcPr>
            <w:tcW w:w="1262" w:type="dxa"/>
            <w:shd w:val="clear" w:color="auto" w:fill="auto"/>
          </w:tcPr>
          <w:p w14:paraId="6C1931F9"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53 </w:t>
            </w:r>
          </w:p>
        </w:tc>
      </w:tr>
      <w:tr w:rsidR="003C20A5" w:rsidRPr="00393941" w14:paraId="585FEBED" w14:textId="77777777" w:rsidTr="003C20A5">
        <w:trPr>
          <w:trHeight w:val="109"/>
        </w:trPr>
        <w:tc>
          <w:tcPr>
            <w:tcW w:w="3865" w:type="dxa"/>
            <w:shd w:val="clear" w:color="auto" w:fill="auto"/>
          </w:tcPr>
          <w:p w14:paraId="7864DAA0"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lastRenderedPageBreak/>
              <w:t xml:space="preserve">Unreliable seasonal supply </w:t>
            </w:r>
          </w:p>
        </w:tc>
        <w:tc>
          <w:tcPr>
            <w:tcW w:w="1440" w:type="dxa"/>
            <w:shd w:val="clear" w:color="auto" w:fill="auto"/>
          </w:tcPr>
          <w:p w14:paraId="5024310C"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25 </w:t>
            </w:r>
          </w:p>
        </w:tc>
        <w:tc>
          <w:tcPr>
            <w:tcW w:w="1733" w:type="dxa"/>
            <w:shd w:val="clear" w:color="auto" w:fill="auto"/>
          </w:tcPr>
          <w:p w14:paraId="177A7C31"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23 </w:t>
            </w:r>
          </w:p>
        </w:tc>
        <w:tc>
          <w:tcPr>
            <w:tcW w:w="1170" w:type="dxa"/>
            <w:shd w:val="clear" w:color="auto" w:fill="auto"/>
          </w:tcPr>
          <w:p w14:paraId="50FB2DAE"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40 </w:t>
            </w:r>
          </w:p>
        </w:tc>
        <w:tc>
          <w:tcPr>
            <w:tcW w:w="1262" w:type="dxa"/>
            <w:shd w:val="clear" w:color="auto" w:fill="auto"/>
          </w:tcPr>
          <w:p w14:paraId="4F1449CC"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37 </w:t>
            </w:r>
          </w:p>
        </w:tc>
      </w:tr>
      <w:tr w:rsidR="003C20A5" w:rsidRPr="00393941" w14:paraId="63605608" w14:textId="77777777" w:rsidTr="003C20A5">
        <w:trPr>
          <w:trHeight w:val="109"/>
        </w:trPr>
        <w:tc>
          <w:tcPr>
            <w:tcW w:w="3865" w:type="dxa"/>
            <w:shd w:val="clear" w:color="auto" w:fill="auto"/>
          </w:tcPr>
          <w:p w14:paraId="72EAD49C"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Lack of technology </w:t>
            </w:r>
          </w:p>
        </w:tc>
        <w:tc>
          <w:tcPr>
            <w:tcW w:w="1440" w:type="dxa"/>
            <w:shd w:val="clear" w:color="auto" w:fill="auto"/>
          </w:tcPr>
          <w:p w14:paraId="35EB6BFE"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29 </w:t>
            </w:r>
          </w:p>
        </w:tc>
        <w:tc>
          <w:tcPr>
            <w:tcW w:w="1733" w:type="dxa"/>
            <w:shd w:val="clear" w:color="auto" w:fill="auto"/>
          </w:tcPr>
          <w:p w14:paraId="239ACAEA"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31 </w:t>
            </w:r>
          </w:p>
        </w:tc>
        <w:tc>
          <w:tcPr>
            <w:tcW w:w="1170" w:type="dxa"/>
            <w:shd w:val="clear" w:color="auto" w:fill="auto"/>
          </w:tcPr>
          <w:p w14:paraId="04672C1B" w14:textId="77777777" w:rsidR="003C20A5" w:rsidRPr="00393941" w:rsidRDefault="003C20A5" w:rsidP="008D3DCE">
            <w:pPr>
              <w:autoSpaceDE w:val="0"/>
              <w:autoSpaceDN w:val="0"/>
              <w:adjustRightInd w:val="0"/>
              <w:spacing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19 </w:t>
            </w:r>
          </w:p>
        </w:tc>
        <w:tc>
          <w:tcPr>
            <w:tcW w:w="1262" w:type="dxa"/>
            <w:shd w:val="clear" w:color="auto" w:fill="auto"/>
          </w:tcPr>
          <w:p w14:paraId="0513CB06" w14:textId="77777777" w:rsidR="003C20A5" w:rsidRPr="00393941" w:rsidRDefault="003C20A5" w:rsidP="008D3DCE">
            <w:pPr>
              <w:numPr>
                <w:ilvl w:val="1"/>
                <w:numId w:val="5"/>
              </w:numPr>
              <w:autoSpaceDE w:val="0"/>
              <w:autoSpaceDN w:val="0"/>
              <w:adjustRightInd w:val="0"/>
              <w:spacing w:line="276" w:lineRule="auto"/>
              <w:contextualSpacing/>
              <w:jc w:val="both"/>
              <w:rPr>
                <w:rFonts w:ascii="Times New Roman" w:eastAsia="Times New Roman" w:hAnsi="Times New Roman" w:cs="Times New Roman"/>
                <w:sz w:val="20"/>
                <w:szCs w:val="20"/>
                <w:lang w:val="en-US"/>
              </w:rPr>
            </w:pPr>
          </w:p>
        </w:tc>
      </w:tr>
    </w:tbl>
    <w:p w14:paraId="01D15B3C" w14:textId="77777777" w:rsidR="003C20A5" w:rsidRPr="00393941" w:rsidRDefault="003C20A5" w:rsidP="008D3DCE">
      <w:pPr>
        <w:spacing w:after="0" w:line="276" w:lineRule="auto"/>
        <w:rPr>
          <w:rFonts w:ascii="Times New Roman" w:eastAsia="Times New Roman" w:hAnsi="Times New Roman" w:cs="Times New Roman"/>
          <w:i/>
          <w:iCs/>
          <w:sz w:val="20"/>
          <w:szCs w:val="20"/>
          <w:lang w:val="en-US"/>
        </w:rPr>
      </w:pPr>
      <w:r w:rsidRPr="00393941">
        <w:rPr>
          <w:rFonts w:ascii="Times New Roman" w:eastAsia="Times New Roman" w:hAnsi="Times New Roman" w:cs="Times New Roman"/>
          <w:i/>
          <w:iCs/>
          <w:sz w:val="20"/>
          <w:szCs w:val="20"/>
          <w:lang w:val="en-US"/>
        </w:rPr>
        <w:t>Source: Author’s field survey (2024)</w:t>
      </w:r>
    </w:p>
    <w:p w14:paraId="57A5B69B" w14:textId="77777777" w:rsidR="003C20A5" w:rsidRPr="00393941" w:rsidRDefault="003C20A5" w:rsidP="008D3DCE">
      <w:pPr>
        <w:spacing w:after="0" w:line="276" w:lineRule="auto"/>
        <w:rPr>
          <w:rFonts w:ascii="Times New Roman" w:eastAsia="Times New Roman" w:hAnsi="Times New Roman" w:cs="Times New Roman"/>
          <w:i/>
          <w:iCs/>
          <w:sz w:val="20"/>
          <w:szCs w:val="20"/>
          <w:lang w:val="en-US"/>
        </w:rPr>
      </w:pPr>
    </w:p>
    <w:p w14:paraId="0B5B3FCA" w14:textId="77777777" w:rsidR="003C20A5" w:rsidRPr="00393941" w:rsidRDefault="003C20A5" w:rsidP="008D3DCE">
      <w:pPr>
        <w:spacing w:after="0" w:line="276" w:lineRule="auto"/>
        <w:rPr>
          <w:rFonts w:ascii="Times New Roman" w:eastAsia="Times New Roman" w:hAnsi="Times New Roman" w:cs="Times New Roman"/>
          <w:i/>
          <w:iCs/>
          <w:sz w:val="20"/>
          <w:szCs w:val="20"/>
          <w:lang w:val="en-US"/>
        </w:rPr>
      </w:pPr>
    </w:p>
    <w:p w14:paraId="46AAECF1" w14:textId="77777777" w:rsidR="003C20A5" w:rsidRPr="00393941" w:rsidRDefault="003C20A5" w:rsidP="008D3DCE">
      <w:pPr>
        <w:spacing w:after="0"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b/>
          <w:bCs/>
          <w:iCs/>
          <w:sz w:val="20"/>
          <w:szCs w:val="20"/>
          <w:lang w:val="en-US"/>
        </w:rPr>
        <w:t xml:space="preserve">Poultry products marketing channels: </w:t>
      </w:r>
      <w:r w:rsidRPr="00393941">
        <w:rPr>
          <w:rFonts w:ascii="Times New Roman" w:eastAsia="Times New Roman" w:hAnsi="Times New Roman" w:cs="Times New Roman"/>
          <w:sz w:val="20"/>
          <w:szCs w:val="20"/>
          <w:lang w:val="en-US"/>
        </w:rPr>
        <w:t xml:space="preserve">Poultry products market channels connect producers, traders (collectors, wholesalers, and retailers), and processors (hotels/restaurants) to consumers as shown in Figure.1. The starting point in the poultry products market channels is the producers. The final users of the products are the consumers (within the zone and outside of the zonal boundary). Poultry products are then channeled either to processors (hotels/restaurants), traders, and then to consumers. </w:t>
      </w:r>
    </w:p>
    <w:p w14:paraId="2650BB1C" w14:textId="77777777" w:rsidR="003C20A5" w:rsidRPr="00393941" w:rsidRDefault="003C20A5" w:rsidP="008D3DCE">
      <w:pPr>
        <w:autoSpaceDE w:val="0"/>
        <w:autoSpaceDN w:val="0"/>
        <w:adjustRightInd w:val="0"/>
        <w:spacing w:after="0" w:line="276" w:lineRule="auto"/>
        <w:jc w:val="both"/>
        <w:rPr>
          <w:rFonts w:ascii="Times New Roman" w:eastAsia="Times New Roman" w:hAnsi="Times New Roman" w:cs="Times New Roman"/>
          <w:sz w:val="20"/>
          <w:szCs w:val="20"/>
          <w:lang w:val="en-US"/>
        </w:rPr>
      </w:pPr>
    </w:p>
    <w:p w14:paraId="0226E7AF" w14:textId="77777777" w:rsidR="003C20A5" w:rsidRPr="00393941" w:rsidRDefault="003C20A5" w:rsidP="008D3DCE">
      <w:pPr>
        <w:autoSpaceDE w:val="0"/>
        <w:autoSpaceDN w:val="0"/>
        <w:adjustRightInd w:val="0"/>
        <w:spacing w:after="0" w:line="276" w:lineRule="auto"/>
        <w:jc w:val="both"/>
        <w:rPr>
          <w:rFonts w:ascii="Times New Roman" w:eastAsia="Times New Roman" w:hAnsi="Times New Roman" w:cs="Times New Roman"/>
          <w:b/>
          <w:sz w:val="20"/>
          <w:szCs w:val="20"/>
          <w:lang w:val="en-US"/>
        </w:rPr>
      </w:pPr>
      <w:r w:rsidRPr="00393941">
        <w:rPr>
          <w:rFonts w:ascii="Times New Roman" w:eastAsia="Times New Roman" w:hAnsi="Times New Roman" w:cs="Times New Roman"/>
          <w:b/>
          <w:sz w:val="20"/>
          <w:szCs w:val="20"/>
          <w:lang w:val="en-US"/>
        </w:rPr>
        <w:t xml:space="preserve">Summary of Poultry (Chicken and egg) marketing channels </w:t>
      </w:r>
      <w:r w:rsidRPr="00393941">
        <w:rPr>
          <w:rFonts w:ascii="Times New Roman" w:eastAsia="Times New Roman" w:hAnsi="Times New Roman" w:cs="Times New Roman"/>
          <w:b/>
          <w:bCs/>
          <w:sz w:val="20"/>
          <w:szCs w:val="20"/>
          <w:lang w:val="en-US"/>
        </w:rPr>
        <w:t>in the study area</w:t>
      </w:r>
      <w:r w:rsidRPr="00393941">
        <w:rPr>
          <w:rFonts w:ascii="Times New Roman" w:eastAsia="Times New Roman" w:hAnsi="Times New Roman" w:cs="Times New Roman"/>
          <w:b/>
          <w:sz w:val="20"/>
          <w:szCs w:val="20"/>
          <w:lang w:val="en-US"/>
        </w:rPr>
        <w:t xml:space="preserve">: </w:t>
      </w:r>
    </w:p>
    <w:p w14:paraId="2992D521" w14:textId="77777777" w:rsidR="003C20A5" w:rsidRPr="00393941" w:rsidRDefault="003C20A5" w:rsidP="008D3DCE">
      <w:pPr>
        <w:autoSpaceDE w:val="0"/>
        <w:autoSpaceDN w:val="0"/>
        <w:adjustRightInd w:val="0"/>
        <w:spacing w:after="0"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b/>
          <w:bCs/>
          <w:sz w:val="20"/>
          <w:szCs w:val="20"/>
          <w:lang w:val="en-US"/>
        </w:rPr>
        <w:t>Channel 1-</w:t>
      </w:r>
      <w:r w:rsidRPr="00393941">
        <w:rPr>
          <w:rFonts w:ascii="Times New Roman" w:eastAsia="Times New Roman" w:hAnsi="Times New Roman" w:cs="Times New Roman"/>
          <w:sz w:val="20"/>
          <w:szCs w:val="20"/>
          <w:lang w:val="en-US"/>
        </w:rPr>
        <w:t xml:space="preserve"> Producers </w:t>
      </w:r>
      <w:r w:rsidRPr="00393941">
        <w:rPr>
          <w:rFonts w:ascii="Times New Roman" w:eastAsia="Times New Roman" w:hAnsi="Times New Roman" w:cs="Times New Roman"/>
          <w:sz w:val="20"/>
          <w:szCs w:val="20"/>
          <w:lang w:val="en-US"/>
        </w:rPr>
        <w:t xml:space="preserve"> consumers </w:t>
      </w:r>
    </w:p>
    <w:p w14:paraId="01072172" w14:textId="77777777" w:rsidR="003C20A5" w:rsidRPr="00393941" w:rsidRDefault="003C20A5" w:rsidP="008D3DCE">
      <w:pPr>
        <w:autoSpaceDE w:val="0"/>
        <w:autoSpaceDN w:val="0"/>
        <w:adjustRightInd w:val="0"/>
        <w:spacing w:after="0"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b/>
          <w:bCs/>
          <w:sz w:val="20"/>
          <w:szCs w:val="20"/>
          <w:lang w:val="en-US"/>
        </w:rPr>
        <w:t xml:space="preserve">Channel 2- </w:t>
      </w:r>
      <w:r w:rsidRPr="00393941">
        <w:rPr>
          <w:rFonts w:ascii="Times New Roman" w:eastAsia="Times New Roman" w:hAnsi="Times New Roman" w:cs="Times New Roman"/>
          <w:sz w:val="20"/>
          <w:szCs w:val="20"/>
          <w:lang w:val="en-US"/>
        </w:rPr>
        <w:t xml:space="preserve">Producers </w:t>
      </w:r>
      <w:r w:rsidRPr="00393941">
        <w:rPr>
          <w:rFonts w:ascii="Times New Roman" w:eastAsia="Times New Roman" w:hAnsi="Times New Roman" w:cs="Times New Roman"/>
          <w:sz w:val="20"/>
          <w:szCs w:val="20"/>
          <w:lang w:val="en-US"/>
        </w:rPr>
        <w:t xml:space="preserve"> Trader </w:t>
      </w:r>
      <w:r w:rsidRPr="00393941">
        <w:rPr>
          <w:rFonts w:ascii="Times New Roman" w:eastAsia="Times New Roman" w:hAnsi="Times New Roman" w:cs="Times New Roman"/>
          <w:sz w:val="20"/>
          <w:szCs w:val="20"/>
          <w:lang w:val="en-US"/>
        </w:rPr>
        <w:t xml:space="preserve"> consumers </w:t>
      </w:r>
    </w:p>
    <w:p w14:paraId="099ABD5A" w14:textId="77777777" w:rsidR="003C20A5" w:rsidRPr="00393941" w:rsidRDefault="003C20A5" w:rsidP="008D3DCE">
      <w:pPr>
        <w:autoSpaceDE w:val="0"/>
        <w:autoSpaceDN w:val="0"/>
        <w:adjustRightInd w:val="0"/>
        <w:spacing w:after="0"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b/>
          <w:bCs/>
          <w:sz w:val="20"/>
          <w:szCs w:val="20"/>
          <w:lang w:val="en-US"/>
        </w:rPr>
        <w:t xml:space="preserve">Channel 3- </w:t>
      </w:r>
      <w:r w:rsidRPr="00393941">
        <w:rPr>
          <w:rFonts w:ascii="Times New Roman" w:eastAsia="Times New Roman" w:hAnsi="Times New Roman" w:cs="Times New Roman"/>
          <w:sz w:val="20"/>
          <w:szCs w:val="20"/>
          <w:lang w:val="en-US"/>
        </w:rPr>
        <w:t xml:space="preserve">Producers </w:t>
      </w:r>
      <w:r w:rsidRPr="00393941">
        <w:rPr>
          <w:rFonts w:ascii="Times New Roman" w:eastAsia="Times New Roman" w:hAnsi="Times New Roman" w:cs="Times New Roman"/>
          <w:sz w:val="20"/>
          <w:szCs w:val="20"/>
          <w:lang w:val="en-US"/>
        </w:rPr>
        <w:t xml:space="preserve"> processors (hotel/restaurant) </w:t>
      </w:r>
      <w:r w:rsidRPr="00393941">
        <w:rPr>
          <w:rFonts w:ascii="Times New Roman" w:eastAsia="Times New Roman" w:hAnsi="Times New Roman" w:cs="Times New Roman"/>
          <w:sz w:val="20"/>
          <w:szCs w:val="20"/>
          <w:lang w:val="en-US"/>
        </w:rPr>
        <w:t xml:space="preserve">consumers </w:t>
      </w:r>
    </w:p>
    <w:p w14:paraId="105EDC3F" w14:textId="77777777" w:rsidR="003C20A5" w:rsidRPr="00393941" w:rsidRDefault="003C20A5" w:rsidP="008D3DCE">
      <w:pPr>
        <w:autoSpaceDE w:val="0"/>
        <w:autoSpaceDN w:val="0"/>
        <w:adjustRightInd w:val="0"/>
        <w:spacing w:after="0"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b/>
          <w:bCs/>
          <w:sz w:val="20"/>
          <w:szCs w:val="20"/>
          <w:lang w:val="en-US"/>
        </w:rPr>
        <w:t xml:space="preserve">Channel 4- </w:t>
      </w:r>
      <w:r w:rsidRPr="00393941">
        <w:rPr>
          <w:rFonts w:ascii="Times New Roman" w:eastAsia="Times New Roman" w:hAnsi="Times New Roman" w:cs="Times New Roman"/>
          <w:sz w:val="20"/>
          <w:szCs w:val="20"/>
          <w:lang w:val="en-US"/>
        </w:rPr>
        <w:t xml:space="preserve">Producers </w:t>
      </w:r>
      <w:r w:rsidRPr="00393941">
        <w:rPr>
          <w:rFonts w:ascii="Times New Roman" w:eastAsia="Times New Roman" w:hAnsi="Times New Roman" w:cs="Times New Roman"/>
          <w:sz w:val="20"/>
          <w:szCs w:val="20"/>
          <w:lang w:val="en-US"/>
        </w:rPr>
        <w:t xml:space="preserve"> Trader </w:t>
      </w:r>
      <w:r w:rsidRPr="00393941">
        <w:rPr>
          <w:rFonts w:ascii="Times New Roman" w:eastAsia="Times New Roman" w:hAnsi="Times New Roman" w:cs="Times New Roman"/>
          <w:sz w:val="20"/>
          <w:szCs w:val="20"/>
          <w:lang w:val="en-US"/>
        </w:rPr>
        <w:t xml:space="preserve"> processors (hotel/restaurant) </w:t>
      </w:r>
      <w:r w:rsidRPr="00393941">
        <w:rPr>
          <w:rFonts w:ascii="Times New Roman" w:eastAsia="Times New Roman" w:hAnsi="Times New Roman" w:cs="Times New Roman"/>
          <w:sz w:val="20"/>
          <w:szCs w:val="20"/>
          <w:lang w:val="en-US"/>
        </w:rPr>
        <w:t xml:space="preserve"> consumers </w:t>
      </w:r>
    </w:p>
    <w:p w14:paraId="223424DC" w14:textId="77777777" w:rsidR="003C20A5" w:rsidRPr="00393941" w:rsidRDefault="003C20A5" w:rsidP="008D3DCE">
      <w:pPr>
        <w:spacing w:after="0" w:line="276" w:lineRule="auto"/>
        <w:jc w:val="both"/>
        <w:rPr>
          <w:rFonts w:ascii="Times New Roman" w:eastAsia="Times New Roman" w:hAnsi="Times New Roman" w:cs="Times New Roman"/>
          <w:iCs/>
          <w:sz w:val="20"/>
          <w:szCs w:val="20"/>
          <w:lang w:val="en-US" w:eastAsia="en-GB"/>
        </w:rPr>
      </w:pPr>
      <w:r w:rsidRPr="00393941">
        <w:rPr>
          <w:rFonts w:ascii="Times New Roman" w:eastAsia="Times New Roman" w:hAnsi="Times New Roman" w:cs="Times New Roman"/>
          <w:iCs/>
          <w:noProof/>
          <w:sz w:val="20"/>
          <w:szCs w:val="20"/>
          <w:lang w:val="en-US"/>
        </w:rPr>
        <w:drawing>
          <wp:inline distT="0" distB="0" distL="0" distR="0" wp14:anchorId="2F1ADB4C" wp14:editId="124B6FBD">
            <wp:extent cx="5731510" cy="263652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2636520"/>
                    </a:xfrm>
                    <a:prstGeom prst="rect">
                      <a:avLst/>
                    </a:prstGeom>
                  </pic:spPr>
                </pic:pic>
              </a:graphicData>
            </a:graphic>
          </wp:inline>
        </w:drawing>
      </w:r>
    </w:p>
    <w:p w14:paraId="4576BE16" w14:textId="77777777" w:rsidR="003C20A5" w:rsidRPr="00393941" w:rsidRDefault="003C20A5" w:rsidP="008D3DCE">
      <w:pPr>
        <w:spacing w:after="0" w:line="276" w:lineRule="auto"/>
        <w:jc w:val="both"/>
        <w:rPr>
          <w:rFonts w:ascii="Times New Roman" w:eastAsia="Times New Roman" w:hAnsi="Times New Roman" w:cs="Times New Roman"/>
          <w:i/>
          <w:iCs/>
          <w:sz w:val="20"/>
          <w:szCs w:val="20"/>
          <w:lang w:val="en-US" w:eastAsia="en-GB"/>
        </w:rPr>
      </w:pPr>
      <w:r w:rsidRPr="00393941">
        <w:rPr>
          <w:rFonts w:ascii="Times New Roman" w:eastAsia="Times New Roman" w:hAnsi="Times New Roman" w:cs="Times New Roman"/>
          <w:i/>
          <w:iCs/>
          <w:sz w:val="20"/>
          <w:szCs w:val="20"/>
          <w:lang w:val="en-US" w:eastAsia="en-GB"/>
        </w:rPr>
        <w:t>Figure 1. Poultry product market channel</w:t>
      </w:r>
    </w:p>
    <w:p w14:paraId="77672FFD" w14:textId="77777777" w:rsidR="003C20A5" w:rsidRPr="00393941" w:rsidRDefault="003C20A5" w:rsidP="008D3DCE">
      <w:pPr>
        <w:spacing w:after="0" w:line="276" w:lineRule="auto"/>
        <w:jc w:val="both"/>
        <w:rPr>
          <w:rFonts w:ascii="Times New Roman" w:eastAsia="Times New Roman" w:hAnsi="Times New Roman" w:cs="Times New Roman"/>
          <w:i/>
          <w:iCs/>
          <w:sz w:val="20"/>
          <w:szCs w:val="20"/>
          <w:lang w:val="en-US" w:eastAsia="en-GB"/>
        </w:rPr>
      </w:pPr>
      <w:r w:rsidRPr="00393941">
        <w:rPr>
          <w:rFonts w:ascii="Times New Roman" w:eastAsia="Times New Roman" w:hAnsi="Times New Roman" w:cs="Times New Roman"/>
          <w:i/>
          <w:iCs/>
          <w:sz w:val="20"/>
          <w:szCs w:val="20"/>
          <w:lang w:val="en-US" w:eastAsia="en-GB"/>
        </w:rPr>
        <w:t>Source: Author’s field survey (2024)</w:t>
      </w:r>
    </w:p>
    <w:p w14:paraId="4CA8E4E9" w14:textId="77777777" w:rsidR="003C20A5" w:rsidRPr="00393941" w:rsidRDefault="003C20A5" w:rsidP="008D3DCE">
      <w:pPr>
        <w:spacing w:after="0" w:line="276" w:lineRule="auto"/>
        <w:jc w:val="both"/>
        <w:rPr>
          <w:rFonts w:ascii="Times New Roman" w:eastAsia="Times New Roman" w:hAnsi="Times New Roman" w:cs="Times New Roman"/>
          <w:i/>
          <w:iCs/>
          <w:sz w:val="20"/>
          <w:szCs w:val="20"/>
          <w:lang w:val="en-US" w:eastAsia="en-GB"/>
        </w:rPr>
      </w:pPr>
    </w:p>
    <w:p w14:paraId="06629CFC" w14:textId="77777777" w:rsidR="003C20A5" w:rsidRPr="00393941" w:rsidRDefault="003C20A5" w:rsidP="00BD112D">
      <w:pPr>
        <w:numPr>
          <w:ilvl w:val="1"/>
          <w:numId w:val="11"/>
        </w:numPr>
        <w:spacing w:after="0" w:line="276" w:lineRule="auto"/>
        <w:contextualSpacing/>
        <w:jc w:val="both"/>
        <w:rPr>
          <w:rFonts w:ascii="Times New Roman" w:eastAsia="Times New Roman" w:hAnsi="Times New Roman" w:cs="Times New Roman"/>
          <w:b/>
          <w:iCs/>
          <w:sz w:val="20"/>
          <w:szCs w:val="20"/>
          <w:lang w:val="en-US" w:eastAsia="en-GB"/>
        </w:rPr>
      </w:pPr>
      <w:r w:rsidRPr="00393941">
        <w:rPr>
          <w:rFonts w:ascii="Times New Roman" w:eastAsia="Calibri" w:hAnsi="Times New Roman" w:cs="Times New Roman"/>
          <w:b/>
          <w:sz w:val="20"/>
          <w:szCs w:val="20"/>
          <w:lang w:val="en-GB"/>
        </w:rPr>
        <w:t>Econometric Model Analysis</w:t>
      </w:r>
    </w:p>
    <w:p w14:paraId="102D16F6" w14:textId="21C29074" w:rsidR="003C20A5" w:rsidRPr="00393941" w:rsidRDefault="00BA2A99" w:rsidP="00BD112D">
      <w:pPr>
        <w:numPr>
          <w:ilvl w:val="2"/>
          <w:numId w:val="11"/>
        </w:numPr>
        <w:spacing w:line="276" w:lineRule="auto"/>
        <w:contextualSpacing/>
        <w:rPr>
          <w:rFonts w:ascii="Times New Roman" w:eastAsia="Calibri" w:hAnsi="Times New Roman" w:cs="Times New Roman"/>
          <w:b/>
          <w:bCs/>
          <w:sz w:val="20"/>
          <w:szCs w:val="20"/>
          <w:lang w:val="en-GB"/>
        </w:rPr>
      </w:pPr>
      <w:r>
        <w:rPr>
          <w:rFonts w:ascii="Times New Roman" w:eastAsia="Calibri" w:hAnsi="Times New Roman" w:cs="Times New Roman"/>
          <w:b/>
          <w:bCs/>
          <w:sz w:val="20"/>
          <w:szCs w:val="20"/>
          <w:lang w:val="en-GB"/>
        </w:rPr>
        <w:t>Sales to and purchases by hotels/r</w:t>
      </w:r>
      <w:r w:rsidR="003C20A5" w:rsidRPr="00393941">
        <w:rPr>
          <w:rFonts w:ascii="Times New Roman" w:eastAsia="Calibri" w:hAnsi="Times New Roman" w:cs="Times New Roman"/>
          <w:b/>
          <w:bCs/>
          <w:sz w:val="20"/>
          <w:szCs w:val="20"/>
          <w:lang w:val="en-GB"/>
        </w:rPr>
        <w:t>estaurants</w:t>
      </w:r>
    </w:p>
    <w:p w14:paraId="2CD6A3AD" w14:textId="77777777" w:rsidR="003C20A5" w:rsidRPr="00393941" w:rsidRDefault="003C20A5" w:rsidP="008D3DCE">
      <w:pPr>
        <w:spacing w:line="276" w:lineRule="auto"/>
        <w:jc w:val="both"/>
        <w:rPr>
          <w:rFonts w:ascii="Times New Roman" w:eastAsia="Calibri" w:hAnsi="Times New Roman" w:cs="Times New Roman"/>
          <w:sz w:val="20"/>
          <w:szCs w:val="20"/>
          <w:lang w:val="en-GB"/>
        </w:rPr>
      </w:pPr>
      <w:r w:rsidRPr="00393941">
        <w:rPr>
          <w:rFonts w:ascii="Times New Roman" w:eastAsia="Calibri" w:hAnsi="Times New Roman" w:cs="Times New Roman"/>
          <w:sz w:val="20"/>
          <w:szCs w:val="20"/>
          <w:lang w:val="en-GB"/>
        </w:rPr>
        <w:t>About 48.3% of farmers supplying to hotels/restaurants travelled less than 1.5 hours, 27.3% travelled 1.5 hours, 14.6% travelled 1.75 hours, and 11.8% travelled two hours, indicating that market accessibility influences farmers’ orientation. Farmers chose hotels/restaurants due to no credit issues (50.7%), cash payment (39.4%), and capacity-building opportunities (9.9%). Payment was immediate for 60.6% and monthly for 39.4% of farmers. In cases of rejection, farmers either consumed at home (26.1%), re-marketed the next day (31%), or sold at lower prices (38.1%).</w:t>
      </w:r>
    </w:p>
    <w:p w14:paraId="4151E230" w14:textId="77777777" w:rsidR="003C20A5" w:rsidRPr="00393941" w:rsidRDefault="003C20A5" w:rsidP="008D3DCE">
      <w:pPr>
        <w:spacing w:line="276" w:lineRule="auto"/>
        <w:jc w:val="both"/>
        <w:rPr>
          <w:rFonts w:ascii="Times New Roman" w:eastAsia="Calibri" w:hAnsi="Times New Roman" w:cs="Times New Roman"/>
          <w:sz w:val="20"/>
          <w:szCs w:val="20"/>
          <w:lang w:val="en-GB"/>
        </w:rPr>
      </w:pPr>
      <w:r w:rsidRPr="00393941">
        <w:rPr>
          <w:rFonts w:ascii="Times New Roman" w:eastAsia="Calibri" w:hAnsi="Times New Roman" w:cs="Times New Roman"/>
          <w:sz w:val="20"/>
          <w:szCs w:val="20"/>
          <w:lang w:val="en-GB"/>
        </w:rPr>
        <w:t>Hotels/restaurants purchased chickens at an average price of 136.1 birr, attracting farmers through fair quality measurement (49.1%), better prices (37.7%), and farm visits (13.2%). Payments were made mostly in cash (71.7%), and quality testing at delivery was consistent (94.4%). Price setting was through negotiation (69.8%), market rates (17%), or individual decision (13.2%). Most sales decisions were made individually (52.8%) or through consultation (45.3%).</w:t>
      </w:r>
    </w:p>
    <w:p w14:paraId="7D5F2A12" w14:textId="77777777" w:rsidR="003C20A5" w:rsidRPr="00393941" w:rsidRDefault="003C20A5" w:rsidP="008D3DCE">
      <w:pPr>
        <w:spacing w:line="276" w:lineRule="auto"/>
        <w:jc w:val="both"/>
        <w:rPr>
          <w:rFonts w:ascii="Times New Roman" w:eastAsia="Calibri" w:hAnsi="Times New Roman" w:cs="Times New Roman"/>
          <w:sz w:val="20"/>
          <w:szCs w:val="20"/>
          <w:lang w:val="en-GB"/>
        </w:rPr>
      </w:pPr>
      <w:r w:rsidRPr="00393941">
        <w:rPr>
          <w:rFonts w:ascii="Times New Roman" w:eastAsia="Calibri" w:hAnsi="Times New Roman" w:cs="Times New Roman"/>
          <w:sz w:val="20"/>
          <w:szCs w:val="20"/>
          <w:lang w:val="en-GB"/>
        </w:rPr>
        <w:t>Hotels/restaurants sold processed poultry to urban and rural consumers, with prices determined either individually (43.4%) or by market forces (56.6%). Most establishments provided menus (87.5%) and paid sales taxes (84%). Information on supply and demand was mainly obtained from other hotels/restaurants (51%), observations (30.2%), and personal contacts (18.8%). Although information sources were limited, active exchange was common, and about 52.8% expressed willingness to pay for market information in the future.</w:t>
      </w:r>
    </w:p>
    <w:p w14:paraId="46DDDE30" w14:textId="64048D14" w:rsidR="003C20A5" w:rsidRPr="00393941" w:rsidRDefault="00BA2A99" w:rsidP="00BD112D">
      <w:pPr>
        <w:numPr>
          <w:ilvl w:val="2"/>
          <w:numId w:val="11"/>
        </w:numPr>
        <w:spacing w:line="276" w:lineRule="auto"/>
        <w:contextualSpacing/>
        <w:jc w:val="both"/>
        <w:rPr>
          <w:rFonts w:ascii="Times New Roman" w:eastAsia="Calibri" w:hAnsi="Times New Roman" w:cs="Times New Roman"/>
          <w:b/>
          <w:bCs/>
          <w:sz w:val="20"/>
          <w:szCs w:val="20"/>
          <w:lang w:val="en-GB"/>
        </w:rPr>
      </w:pPr>
      <w:r>
        <w:rPr>
          <w:rFonts w:ascii="Times New Roman" w:eastAsia="Calibri" w:hAnsi="Times New Roman" w:cs="Times New Roman"/>
          <w:b/>
          <w:bCs/>
          <w:sz w:val="20"/>
          <w:szCs w:val="20"/>
          <w:lang w:val="en-GB"/>
        </w:rPr>
        <w:t>Sales to and purchases by t</w:t>
      </w:r>
      <w:r w:rsidR="003C20A5" w:rsidRPr="00393941">
        <w:rPr>
          <w:rFonts w:ascii="Times New Roman" w:eastAsia="Calibri" w:hAnsi="Times New Roman" w:cs="Times New Roman"/>
          <w:b/>
          <w:bCs/>
          <w:sz w:val="20"/>
          <w:szCs w:val="20"/>
          <w:lang w:val="en-GB"/>
        </w:rPr>
        <w:t>raders</w:t>
      </w:r>
    </w:p>
    <w:p w14:paraId="48A1B5C6" w14:textId="77777777" w:rsidR="003C20A5" w:rsidRPr="00393941" w:rsidRDefault="003C20A5" w:rsidP="008D3DCE">
      <w:pPr>
        <w:spacing w:line="276" w:lineRule="auto"/>
        <w:jc w:val="both"/>
        <w:rPr>
          <w:rFonts w:ascii="Times New Roman" w:eastAsia="Calibri" w:hAnsi="Times New Roman" w:cs="Times New Roman"/>
          <w:sz w:val="20"/>
          <w:szCs w:val="20"/>
          <w:lang w:val="en-GB"/>
        </w:rPr>
      </w:pPr>
      <w:r w:rsidRPr="00393941">
        <w:rPr>
          <w:rFonts w:ascii="Times New Roman" w:eastAsia="Calibri" w:hAnsi="Times New Roman" w:cs="Times New Roman"/>
          <w:sz w:val="20"/>
          <w:szCs w:val="20"/>
          <w:lang w:val="en-GB"/>
        </w:rPr>
        <w:lastRenderedPageBreak/>
        <w:t xml:space="preserve">Nearly all farmers sold poultry at local markets and received immediate cash payments. When products were rejected, farmers opted to consume at home (31.2%), re-market the next day (25.67%), or sell at lower prices (43.13%). Challenges included the absence of standardization and grading systems, suggesting a need for government intervention. Eggs were purchased at </w:t>
      </w:r>
      <w:proofErr w:type="spellStart"/>
      <w:r w:rsidRPr="00393941">
        <w:rPr>
          <w:rFonts w:ascii="Times New Roman" w:eastAsia="Calibri" w:hAnsi="Times New Roman" w:cs="Times New Roman"/>
          <w:sz w:val="20"/>
          <w:szCs w:val="20"/>
          <w:lang w:val="en-GB"/>
        </w:rPr>
        <w:t>kebele</w:t>
      </w:r>
      <w:proofErr w:type="spellEnd"/>
      <w:r w:rsidRPr="00393941">
        <w:rPr>
          <w:rFonts w:ascii="Times New Roman" w:eastAsia="Calibri" w:hAnsi="Times New Roman" w:cs="Times New Roman"/>
          <w:sz w:val="20"/>
          <w:szCs w:val="20"/>
          <w:lang w:val="en-GB"/>
        </w:rPr>
        <w:t xml:space="preserve"> (8.9%), districts (67.3%), and town (14.9%) markets. Traders attracted suppliers through better pricing (52.6%) and cash payments (46.3%), favouring suppliers offering large quantities (50.7%) and good quality (31.6%). </w:t>
      </w:r>
    </w:p>
    <w:p w14:paraId="7EC73AB4" w14:textId="77777777" w:rsidR="003C20A5" w:rsidRPr="00393941" w:rsidRDefault="003C20A5" w:rsidP="008D3DCE">
      <w:pPr>
        <w:spacing w:line="276" w:lineRule="auto"/>
        <w:jc w:val="both"/>
        <w:rPr>
          <w:rFonts w:ascii="Times New Roman" w:eastAsia="Calibri" w:hAnsi="Times New Roman" w:cs="Times New Roman"/>
          <w:sz w:val="20"/>
          <w:szCs w:val="20"/>
          <w:lang w:val="en-GB"/>
        </w:rPr>
      </w:pPr>
      <w:r w:rsidRPr="00393941">
        <w:rPr>
          <w:rFonts w:ascii="Times New Roman" w:eastAsia="Calibri" w:hAnsi="Times New Roman" w:cs="Times New Roman"/>
          <w:sz w:val="20"/>
          <w:szCs w:val="20"/>
          <w:lang w:val="en-GB"/>
        </w:rPr>
        <w:t xml:space="preserve">Most traders (87.4%) operated year-round, while others focused on holidays or market fluctuations. Eggs were resold locally and in major cities like Addis Ababa, Hawassa, and </w:t>
      </w:r>
      <w:proofErr w:type="spellStart"/>
      <w:r w:rsidRPr="00393941">
        <w:rPr>
          <w:rFonts w:ascii="Times New Roman" w:eastAsia="Calibri" w:hAnsi="Times New Roman" w:cs="Times New Roman"/>
          <w:sz w:val="20"/>
          <w:szCs w:val="20"/>
          <w:lang w:val="en-GB"/>
        </w:rPr>
        <w:t>Adama</w:t>
      </w:r>
      <w:proofErr w:type="spellEnd"/>
      <w:r w:rsidRPr="00393941">
        <w:rPr>
          <w:rFonts w:ascii="Times New Roman" w:eastAsia="Calibri" w:hAnsi="Times New Roman" w:cs="Times New Roman"/>
          <w:sz w:val="20"/>
          <w:szCs w:val="20"/>
          <w:lang w:val="en-GB"/>
        </w:rPr>
        <w:t>, at an average price of 2.90 birr per egg. Traders attracted buyers by offering quality products (77.2%), and a minority provided credit (13.9%). About 46.8% reported restrictions on unlicensed trading, and 70.9% paid sales taxes, reflecting more formality among sellers compared to purchasers.</w:t>
      </w:r>
    </w:p>
    <w:p w14:paraId="3C23FA0F" w14:textId="71493CC4" w:rsidR="003C20A5" w:rsidRPr="00393941" w:rsidRDefault="003C20A5" w:rsidP="00BD112D">
      <w:pPr>
        <w:numPr>
          <w:ilvl w:val="2"/>
          <w:numId w:val="11"/>
        </w:numPr>
        <w:spacing w:line="276" w:lineRule="auto"/>
        <w:contextualSpacing/>
        <w:jc w:val="both"/>
        <w:rPr>
          <w:rFonts w:ascii="Times New Roman" w:eastAsia="Calibri" w:hAnsi="Times New Roman" w:cs="Times New Roman"/>
          <w:b/>
          <w:bCs/>
          <w:sz w:val="20"/>
          <w:szCs w:val="20"/>
          <w:lang w:val="en-GB"/>
        </w:rPr>
      </w:pPr>
      <w:r w:rsidRPr="00393941">
        <w:rPr>
          <w:rFonts w:ascii="Times New Roman" w:eastAsia="Calibri" w:hAnsi="Times New Roman" w:cs="Times New Roman"/>
          <w:b/>
          <w:bCs/>
          <w:sz w:val="20"/>
          <w:szCs w:val="20"/>
          <w:lang w:val="en-GB"/>
        </w:rPr>
        <w:t>Sales to an</w:t>
      </w:r>
      <w:r w:rsidR="00BA2A99">
        <w:rPr>
          <w:rFonts w:ascii="Times New Roman" w:eastAsia="Calibri" w:hAnsi="Times New Roman" w:cs="Times New Roman"/>
          <w:b/>
          <w:bCs/>
          <w:sz w:val="20"/>
          <w:szCs w:val="20"/>
          <w:lang w:val="en-GB"/>
        </w:rPr>
        <w:t>d purchases by c</w:t>
      </w:r>
      <w:r w:rsidRPr="00393941">
        <w:rPr>
          <w:rFonts w:ascii="Times New Roman" w:eastAsia="Calibri" w:hAnsi="Times New Roman" w:cs="Times New Roman"/>
          <w:b/>
          <w:bCs/>
          <w:sz w:val="20"/>
          <w:szCs w:val="20"/>
          <w:lang w:val="en-GB"/>
        </w:rPr>
        <w:t>onsumers</w:t>
      </w:r>
    </w:p>
    <w:p w14:paraId="4B3CF63A" w14:textId="77777777" w:rsidR="003C20A5" w:rsidRPr="00393941" w:rsidRDefault="003C20A5" w:rsidP="008D3DCE">
      <w:pPr>
        <w:spacing w:line="276" w:lineRule="auto"/>
        <w:jc w:val="both"/>
        <w:rPr>
          <w:rFonts w:ascii="Times New Roman" w:eastAsia="Calibri" w:hAnsi="Times New Roman" w:cs="Times New Roman"/>
          <w:sz w:val="20"/>
          <w:szCs w:val="20"/>
          <w:lang w:val="en-GB"/>
        </w:rPr>
      </w:pPr>
      <w:r w:rsidRPr="00393941">
        <w:rPr>
          <w:rFonts w:ascii="Times New Roman" w:eastAsia="Calibri" w:hAnsi="Times New Roman" w:cs="Times New Roman"/>
          <w:sz w:val="20"/>
          <w:szCs w:val="20"/>
          <w:lang w:val="en-GB"/>
        </w:rPr>
        <w:t xml:space="preserve">Direct sales to consumers accounted for 40.3% of chicken and 36.4% of egg sales. The average price was 152.10 birr per chicken and 2.90 birr per egg. Farmers preferred selling to consumers primarily for immediate cash payment (56%), followed by credit payment (24.7%) and lack of quality testing (19.3%). Consumers’ primary sources of price and market information were market visits, neighbours, and friends, with minimal use of radio or television. </w:t>
      </w:r>
    </w:p>
    <w:p w14:paraId="7CBEF4AB" w14:textId="7E15B293" w:rsidR="003C20A5" w:rsidRPr="00AC0A6C" w:rsidRDefault="003C20A5" w:rsidP="00BD112D">
      <w:pPr>
        <w:pStyle w:val="ListParagraph"/>
        <w:numPr>
          <w:ilvl w:val="2"/>
          <w:numId w:val="11"/>
        </w:numPr>
        <w:spacing w:line="276" w:lineRule="auto"/>
        <w:jc w:val="both"/>
        <w:rPr>
          <w:rFonts w:ascii="Times New Roman" w:eastAsia="Calibri" w:hAnsi="Times New Roman" w:cs="Times New Roman"/>
          <w:b/>
          <w:bCs/>
          <w:sz w:val="20"/>
          <w:szCs w:val="20"/>
          <w:lang w:val="en-GB"/>
        </w:rPr>
      </w:pPr>
      <w:r w:rsidRPr="00AC0A6C">
        <w:rPr>
          <w:rFonts w:ascii="Times New Roman" w:eastAsia="Calibri" w:hAnsi="Times New Roman" w:cs="Times New Roman"/>
          <w:b/>
          <w:bCs/>
          <w:sz w:val="20"/>
          <w:szCs w:val="20"/>
          <w:lang w:val="en-GB"/>
        </w:rPr>
        <w:t xml:space="preserve">Factors </w:t>
      </w:r>
      <w:r w:rsidR="00AC0A6C" w:rsidRPr="00AC0A6C">
        <w:rPr>
          <w:rFonts w:ascii="Times New Roman" w:eastAsia="Calibri" w:hAnsi="Times New Roman" w:cs="Times New Roman"/>
          <w:b/>
          <w:bCs/>
          <w:sz w:val="20"/>
          <w:szCs w:val="20"/>
          <w:lang w:val="en-GB"/>
        </w:rPr>
        <w:t>affecting access to alternative poultry market outlet choices</w:t>
      </w:r>
    </w:p>
    <w:p w14:paraId="44BD5003" w14:textId="77777777" w:rsidR="003C20A5" w:rsidRPr="00393941" w:rsidRDefault="003C20A5" w:rsidP="008D3DCE">
      <w:pPr>
        <w:spacing w:before="100" w:beforeAutospacing="1" w:after="100" w:afterAutospacing="1"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A Multinomial </w:t>
      </w:r>
      <w:proofErr w:type="spellStart"/>
      <w:r w:rsidRPr="00393941">
        <w:rPr>
          <w:rFonts w:ascii="Times New Roman" w:eastAsia="Times New Roman" w:hAnsi="Times New Roman" w:cs="Times New Roman"/>
          <w:sz w:val="20"/>
          <w:szCs w:val="20"/>
          <w:lang w:val="en-US"/>
        </w:rPr>
        <w:t>Logit</w:t>
      </w:r>
      <w:proofErr w:type="spellEnd"/>
      <w:r w:rsidRPr="00393941">
        <w:rPr>
          <w:rFonts w:ascii="Times New Roman" w:eastAsia="Times New Roman" w:hAnsi="Times New Roman" w:cs="Times New Roman"/>
          <w:sz w:val="20"/>
          <w:szCs w:val="20"/>
          <w:lang w:val="en-US"/>
        </w:rPr>
        <w:t xml:space="preserve"> (MNL) model was employed to examine poultry farmers' market outlet choices among three alternatives: individual consumers (reference category), traders, and hotels/restaurants. The model satisfied the independence of irrelevant alternatives (IIA) assumption, as confirmed by the </w:t>
      </w:r>
      <w:proofErr w:type="spellStart"/>
      <w:r w:rsidRPr="00393941">
        <w:rPr>
          <w:rFonts w:ascii="Times New Roman" w:eastAsia="Times New Roman" w:hAnsi="Times New Roman" w:cs="Times New Roman"/>
          <w:sz w:val="20"/>
          <w:szCs w:val="20"/>
          <w:lang w:val="en-US"/>
        </w:rPr>
        <w:t>Hausman</w:t>
      </w:r>
      <w:proofErr w:type="spellEnd"/>
      <w:r w:rsidRPr="00393941">
        <w:rPr>
          <w:rFonts w:ascii="Times New Roman" w:eastAsia="Times New Roman" w:hAnsi="Times New Roman" w:cs="Times New Roman"/>
          <w:sz w:val="20"/>
          <w:szCs w:val="20"/>
          <w:lang w:val="en-US"/>
        </w:rPr>
        <w:t xml:space="preserve"> test. Additionally, the Wald test rejected the null hypothesis that all explanatory variables, except constants, are equal to zero at the 1% significance level. The model explained 48.4% of the variation in outlet choice decisions (pseudo R² = 0.49), with adjustments made for </w:t>
      </w:r>
      <w:proofErr w:type="spellStart"/>
      <w:r w:rsidRPr="00393941">
        <w:rPr>
          <w:rFonts w:ascii="Times New Roman" w:eastAsia="Times New Roman" w:hAnsi="Times New Roman" w:cs="Times New Roman"/>
          <w:sz w:val="20"/>
          <w:szCs w:val="20"/>
          <w:lang w:val="en-US"/>
        </w:rPr>
        <w:t>heteroscedasticity</w:t>
      </w:r>
      <w:proofErr w:type="spellEnd"/>
      <w:r w:rsidRPr="00393941">
        <w:rPr>
          <w:rFonts w:ascii="Times New Roman" w:eastAsia="Times New Roman" w:hAnsi="Times New Roman" w:cs="Times New Roman"/>
          <w:sz w:val="20"/>
          <w:szCs w:val="20"/>
          <w:lang w:val="en-US"/>
        </w:rPr>
        <w:t xml:space="preserve"> using robust standard errors and no evidence of </w:t>
      </w:r>
      <w:proofErr w:type="spellStart"/>
      <w:r w:rsidRPr="00393941">
        <w:rPr>
          <w:rFonts w:ascii="Times New Roman" w:eastAsia="Times New Roman" w:hAnsi="Times New Roman" w:cs="Times New Roman"/>
          <w:sz w:val="20"/>
          <w:szCs w:val="20"/>
          <w:lang w:val="en-US"/>
        </w:rPr>
        <w:t>multicollinearity</w:t>
      </w:r>
      <w:proofErr w:type="spellEnd"/>
      <w:r w:rsidRPr="00393941">
        <w:rPr>
          <w:rFonts w:ascii="Times New Roman" w:eastAsia="Times New Roman" w:hAnsi="Times New Roman" w:cs="Times New Roman"/>
          <w:sz w:val="20"/>
          <w:szCs w:val="20"/>
          <w:lang w:val="en-US"/>
        </w:rPr>
        <w:t xml:space="preserve"> (VIF &lt; 10 for continuous variables; contingency coefficients &lt; 0.75 for discrete variables).</w:t>
      </w:r>
    </w:p>
    <w:p w14:paraId="2DB361BA" w14:textId="77777777" w:rsidR="003C20A5" w:rsidRPr="00393941" w:rsidRDefault="003C20A5" w:rsidP="008D3DCE">
      <w:pPr>
        <w:spacing w:before="100" w:beforeAutospacing="1" w:after="100" w:afterAutospacing="1"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Sixteen household and market-related variables were included in the model: age, education, household size, landholding, farming experience, credit access, breed type, market information, distance to market, poultry price, extension services, mode of payment, non-poultry income, and value addition capability. The model was estimated using maximum likelihood estimation, with individual consumers as the base outcome.</w:t>
      </w:r>
    </w:p>
    <w:p w14:paraId="55B8DFDB" w14:textId="77777777" w:rsidR="003C20A5" w:rsidRPr="00393941" w:rsidRDefault="003C20A5" w:rsidP="008D3DCE">
      <w:pPr>
        <w:spacing w:before="100" w:beforeAutospacing="1" w:after="100" w:afterAutospacing="1"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Findings revealed that farmers were less likely to sell to traders or hotels/restaurants compared to individual consumers, despite the higher transaction costs often associated with consumer sales. This preference appeared to be influenced by established social ties and immediate, cash-based transactions. Age significantly increased the likelihood of choosing trader and processor outlets, suggesting that older farmers are more experienced in market engagement and post-harvest handling.</w:t>
      </w:r>
    </w:p>
    <w:p w14:paraId="3070B2BF" w14:textId="77777777" w:rsidR="003C20A5" w:rsidRPr="00393941" w:rsidRDefault="003C20A5" w:rsidP="008D3DCE">
      <w:pPr>
        <w:spacing w:before="100" w:beforeAutospacing="1" w:after="100" w:afterAutospacing="1"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Access to extension services also significantly influenced the selection of formal market outlets, likely due to improved access to market information and linkages. Conversely, distance to market had a negative and significant effect on the choice of processor outlets, indicating logistical constraints faced by farmers in remote areas. Furthermore, farmers engaged in post-harvest value addition tended to prefer individual consumers, likely to capture higher prices for quality-enhanced products.</w:t>
      </w:r>
    </w:p>
    <w:p w14:paraId="6E860939" w14:textId="77777777" w:rsidR="003C20A5" w:rsidRPr="00393941" w:rsidRDefault="003C20A5" w:rsidP="008D3DCE">
      <w:pPr>
        <w:spacing w:before="100" w:beforeAutospacing="1" w:after="100" w:afterAutospacing="1" w:line="276" w:lineRule="auto"/>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Price and mode of payment were also key determinants. Farmers perceived lower prices and less favorable payment terms (e.g., credit sales) from processors and traders, discouraging engagement with these outlets. </w:t>
      </w:r>
    </w:p>
    <w:p w14:paraId="271CC69F" w14:textId="77777777" w:rsidR="003C20A5" w:rsidRPr="00393941" w:rsidRDefault="003C20A5" w:rsidP="008D3DCE">
      <w:pPr>
        <w:autoSpaceDE w:val="0"/>
        <w:autoSpaceDN w:val="0"/>
        <w:adjustRightInd w:val="0"/>
        <w:spacing w:after="200"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Table 4: Results of multinomial logistic regression on poultry market outlet choices (comparing processor market outlet with consumer outlet)</w:t>
      </w:r>
    </w:p>
    <w:tbl>
      <w:tblPr>
        <w:tblStyle w:val="PlainTable11"/>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188"/>
        <w:gridCol w:w="1237"/>
        <w:gridCol w:w="810"/>
        <w:gridCol w:w="810"/>
        <w:gridCol w:w="810"/>
        <w:gridCol w:w="990"/>
        <w:gridCol w:w="900"/>
        <w:gridCol w:w="1080"/>
        <w:gridCol w:w="1350"/>
      </w:tblGrid>
      <w:tr w:rsidR="003C20A5" w:rsidRPr="00393941" w14:paraId="53A77BF3" w14:textId="77777777" w:rsidTr="003C20A5">
        <w:trPr>
          <w:cnfStyle w:val="000000100000" w:firstRow="0" w:lastRow="0" w:firstColumn="0" w:lastColumn="0" w:oddVBand="0" w:evenVBand="0" w:oddHBand="1" w:evenHBand="0" w:firstRowFirstColumn="0" w:firstRowLastColumn="0" w:lastRowFirstColumn="0" w:lastRowLastColumn="0"/>
          <w:trHeight w:val="836"/>
        </w:trPr>
        <w:tc>
          <w:tcPr>
            <w:cnfStyle w:val="000010000000" w:firstRow="0" w:lastRow="0" w:firstColumn="0" w:lastColumn="0" w:oddVBand="1" w:evenVBand="0" w:oddHBand="0" w:evenHBand="0" w:firstRowFirstColumn="0" w:firstRowLastColumn="0" w:lastRowFirstColumn="0" w:lastRowLastColumn="0"/>
            <w:tcW w:w="2425" w:type="dxa"/>
            <w:gridSpan w:val="2"/>
            <w:vMerge w:val="restart"/>
            <w:shd w:val="clear" w:color="auto" w:fill="auto"/>
          </w:tcPr>
          <w:p w14:paraId="15FC7F6E" w14:textId="77777777" w:rsidR="003C20A5" w:rsidRPr="00393941" w:rsidRDefault="003C20A5" w:rsidP="008D3DCE">
            <w:pPr>
              <w:autoSpaceDE w:val="0"/>
              <w:autoSpaceDN w:val="0"/>
              <w:adjustRightInd w:val="0"/>
              <w:spacing w:after="200" w:line="276" w:lineRule="auto"/>
              <w:rPr>
                <w:rFonts w:ascii="Times New Roman" w:hAnsi="Times New Roman" w:cs="Times New Roman"/>
                <w:sz w:val="20"/>
                <w:szCs w:val="20"/>
              </w:rPr>
            </w:pPr>
            <w:r w:rsidRPr="00393941">
              <w:rPr>
                <w:rFonts w:ascii="Times New Roman" w:hAnsi="Times New Roman" w:cs="Times New Roman"/>
                <w:sz w:val="20"/>
                <w:szCs w:val="20"/>
              </w:rPr>
              <w:t xml:space="preserve">Poultry Market Outlet Choice </w:t>
            </w:r>
          </w:p>
        </w:tc>
        <w:tc>
          <w:tcPr>
            <w:tcW w:w="810" w:type="dxa"/>
            <w:vMerge w:val="restart"/>
            <w:shd w:val="clear" w:color="auto" w:fill="auto"/>
          </w:tcPr>
          <w:p w14:paraId="12B1653F" w14:textId="77777777" w:rsidR="003C20A5" w:rsidRPr="00393941" w:rsidRDefault="003C20A5" w:rsidP="008D3DCE">
            <w:pPr>
              <w:autoSpaceDE w:val="0"/>
              <w:autoSpaceDN w:val="0"/>
              <w:adjustRightInd w:val="0"/>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B</w:t>
            </w:r>
          </w:p>
        </w:tc>
        <w:tc>
          <w:tcPr>
            <w:cnfStyle w:val="000010000000" w:firstRow="0" w:lastRow="0" w:firstColumn="0" w:lastColumn="0" w:oddVBand="1" w:evenVBand="0" w:oddHBand="0" w:evenHBand="0" w:firstRowFirstColumn="0" w:firstRowLastColumn="0" w:lastRowFirstColumn="0" w:lastRowLastColumn="0"/>
            <w:tcW w:w="810" w:type="dxa"/>
            <w:vMerge w:val="restart"/>
            <w:shd w:val="clear" w:color="auto" w:fill="auto"/>
          </w:tcPr>
          <w:p w14:paraId="3A85E3E6" w14:textId="77777777" w:rsidR="003C20A5" w:rsidRPr="00393941" w:rsidRDefault="003C20A5" w:rsidP="008D3DCE">
            <w:pPr>
              <w:autoSpaceDE w:val="0"/>
              <w:autoSpaceDN w:val="0"/>
              <w:adjustRightInd w:val="0"/>
              <w:spacing w:after="200" w:line="276" w:lineRule="auto"/>
              <w:jc w:val="center"/>
              <w:rPr>
                <w:rFonts w:ascii="Times New Roman" w:hAnsi="Times New Roman" w:cs="Times New Roman"/>
                <w:sz w:val="20"/>
                <w:szCs w:val="20"/>
              </w:rPr>
            </w:pPr>
            <w:r w:rsidRPr="00393941">
              <w:rPr>
                <w:rFonts w:ascii="Times New Roman" w:hAnsi="Times New Roman" w:cs="Times New Roman"/>
                <w:sz w:val="20"/>
                <w:szCs w:val="20"/>
              </w:rPr>
              <w:t>Std. Error</w:t>
            </w:r>
          </w:p>
        </w:tc>
        <w:tc>
          <w:tcPr>
            <w:tcW w:w="810" w:type="dxa"/>
            <w:vMerge w:val="restart"/>
            <w:shd w:val="clear" w:color="auto" w:fill="auto"/>
          </w:tcPr>
          <w:p w14:paraId="3D84C95E" w14:textId="77777777" w:rsidR="003C20A5" w:rsidRPr="00393941" w:rsidRDefault="003C20A5" w:rsidP="008D3DCE">
            <w:pPr>
              <w:autoSpaceDE w:val="0"/>
              <w:autoSpaceDN w:val="0"/>
              <w:adjustRightInd w:val="0"/>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Wald</w:t>
            </w:r>
          </w:p>
        </w:tc>
        <w:tc>
          <w:tcPr>
            <w:cnfStyle w:val="000010000000" w:firstRow="0" w:lastRow="0" w:firstColumn="0" w:lastColumn="0" w:oddVBand="1" w:evenVBand="0" w:oddHBand="0" w:evenHBand="0" w:firstRowFirstColumn="0" w:firstRowLastColumn="0" w:lastRowFirstColumn="0" w:lastRowLastColumn="0"/>
            <w:tcW w:w="990" w:type="dxa"/>
            <w:vMerge w:val="restart"/>
            <w:shd w:val="clear" w:color="auto" w:fill="auto"/>
          </w:tcPr>
          <w:p w14:paraId="2A2DFAAF" w14:textId="77777777" w:rsidR="003C20A5" w:rsidRPr="00393941" w:rsidRDefault="003C20A5" w:rsidP="008D3DCE">
            <w:pPr>
              <w:autoSpaceDE w:val="0"/>
              <w:autoSpaceDN w:val="0"/>
              <w:adjustRightInd w:val="0"/>
              <w:spacing w:after="200" w:line="276" w:lineRule="auto"/>
              <w:jc w:val="center"/>
              <w:rPr>
                <w:rFonts w:ascii="Times New Roman" w:hAnsi="Times New Roman" w:cs="Times New Roman"/>
                <w:sz w:val="20"/>
                <w:szCs w:val="20"/>
              </w:rPr>
            </w:pPr>
            <w:r w:rsidRPr="00393941">
              <w:rPr>
                <w:rFonts w:ascii="Times New Roman" w:hAnsi="Times New Roman" w:cs="Times New Roman"/>
                <w:sz w:val="20"/>
                <w:szCs w:val="20"/>
              </w:rPr>
              <w:t>Sig.</w:t>
            </w:r>
          </w:p>
        </w:tc>
        <w:tc>
          <w:tcPr>
            <w:tcW w:w="900" w:type="dxa"/>
            <w:vMerge w:val="restart"/>
            <w:shd w:val="clear" w:color="auto" w:fill="auto"/>
          </w:tcPr>
          <w:p w14:paraId="40F6D5C1" w14:textId="77777777" w:rsidR="003C20A5" w:rsidRPr="00393941" w:rsidRDefault="003C20A5" w:rsidP="008D3DCE">
            <w:pPr>
              <w:autoSpaceDE w:val="0"/>
              <w:autoSpaceDN w:val="0"/>
              <w:adjustRightInd w:val="0"/>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393941">
              <w:rPr>
                <w:rFonts w:ascii="Times New Roman" w:hAnsi="Times New Roman" w:cs="Times New Roman"/>
                <w:sz w:val="20"/>
                <w:szCs w:val="20"/>
              </w:rPr>
              <w:t>Exp</w:t>
            </w:r>
            <w:proofErr w:type="spellEnd"/>
            <w:r w:rsidRPr="00393941">
              <w:rPr>
                <w:rFonts w:ascii="Times New Roman" w:hAnsi="Times New Roman" w:cs="Times New Roman"/>
                <w:sz w:val="20"/>
                <w:szCs w:val="20"/>
              </w:rPr>
              <w:t>(B)</w:t>
            </w:r>
          </w:p>
        </w:tc>
        <w:tc>
          <w:tcPr>
            <w:cnfStyle w:val="000010000000" w:firstRow="0" w:lastRow="0" w:firstColumn="0" w:lastColumn="0" w:oddVBand="1" w:evenVBand="0" w:oddHBand="0" w:evenHBand="0" w:firstRowFirstColumn="0" w:firstRowLastColumn="0" w:lastRowFirstColumn="0" w:lastRowLastColumn="0"/>
            <w:tcW w:w="2430" w:type="dxa"/>
            <w:gridSpan w:val="2"/>
            <w:shd w:val="clear" w:color="auto" w:fill="auto"/>
          </w:tcPr>
          <w:p w14:paraId="58732035" w14:textId="77777777" w:rsidR="003C20A5" w:rsidRPr="00393941" w:rsidRDefault="003C20A5" w:rsidP="008D3DCE">
            <w:pPr>
              <w:autoSpaceDE w:val="0"/>
              <w:autoSpaceDN w:val="0"/>
              <w:adjustRightInd w:val="0"/>
              <w:spacing w:after="200" w:line="276" w:lineRule="auto"/>
              <w:jc w:val="center"/>
              <w:rPr>
                <w:rFonts w:ascii="Times New Roman" w:hAnsi="Times New Roman" w:cs="Times New Roman"/>
                <w:sz w:val="20"/>
                <w:szCs w:val="20"/>
              </w:rPr>
            </w:pPr>
            <w:r w:rsidRPr="00393941">
              <w:rPr>
                <w:rFonts w:ascii="Times New Roman" w:hAnsi="Times New Roman" w:cs="Times New Roman"/>
                <w:sz w:val="20"/>
                <w:szCs w:val="20"/>
              </w:rPr>
              <w:t xml:space="preserve">95% Confidence Interval for </w:t>
            </w:r>
            <w:proofErr w:type="spellStart"/>
            <w:r w:rsidRPr="00393941">
              <w:rPr>
                <w:rFonts w:ascii="Times New Roman" w:hAnsi="Times New Roman" w:cs="Times New Roman"/>
                <w:sz w:val="20"/>
                <w:szCs w:val="20"/>
              </w:rPr>
              <w:t>Exp</w:t>
            </w:r>
            <w:proofErr w:type="spellEnd"/>
            <w:r w:rsidRPr="00393941">
              <w:rPr>
                <w:rFonts w:ascii="Times New Roman" w:hAnsi="Times New Roman" w:cs="Times New Roman"/>
                <w:sz w:val="20"/>
                <w:szCs w:val="20"/>
              </w:rPr>
              <w:t>(B)</w:t>
            </w:r>
          </w:p>
        </w:tc>
      </w:tr>
      <w:tr w:rsidR="003C20A5" w:rsidRPr="00393941" w14:paraId="36AA965D" w14:textId="77777777" w:rsidTr="003C20A5">
        <w:trPr>
          <w:trHeight w:val="854"/>
        </w:trPr>
        <w:tc>
          <w:tcPr>
            <w:cnfStyle w:val="000010000000" w:firstRow="0" w:lastRow="0" w:firstColumn="0" w:lastColumn="0" w:oddVBand="1" w:evenVBand="0" w:oddHBand="0" w:evenHBand="0" w:firstRowFirstColumn="0" w:firstRowLastColumn="0" w:lastRowFirstColumn="0" w:lastRowLastColumn="0"/>
            <w:tcW w:w="2425" w:type="dxa"/>
            <w:gridSpan w:val="2"/>
            <w:vMerge/>
            <w:shd w:val="clear" w:color="auto" w:fill="auto"/>
          </w:tcPr>
          <w:p w14:paraId="5B4B0C4A" w14:textId="77777777" w:rsidR="003C20A5" w:rsidRPr="00393941" w:rsidRDefault="003C20A5" w:rsidP="008D3DCE">
            <w:pPr>
              <w:autoSpaceDE w:val="0"/>
              <w:autoSpaceDN w:val="0"/>
              <w:adjustRightInd w:val="0"/>
              <w:spacing w:after="200" w:line="276" w:lineRule="auto"/>
              <w:rPr>
                <w:rFonts w:ascii="Times New Roman" w:hAnsi="Times New Roman" w:cs="Times New Roman"/>
                <w:sz w:val="20"/>
                <w:szCs w:val="20"/>
              </w:rPr>
            </w:pPr>
          </w:p>
        </w:tc>
        <w:tc>
          <w:tcPr>
            <w:tcW w:w="810" w:type="dxa"/>
            <w:vMerge/>
            <w:shd w:val="clear" w:color="auto" w:fill="auto"/>
          </w:tcPr>
          <w:p w14:paraId="69236C1D" w14:textId="77777777" w:rsidR="003C20A5" w:rsidRPr="00393941" w:rsidRDefault="003C20A5" w:rsidP="008D3DCE">
            <w:pPr>
              <w:autoSpaceDE w:val="0"/>
              <w:autoSpaceDN w:val="0"/>
              <w:adjustRightInd w:val="0"/>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810" w:type="dxa"/>
            <w:vMerge/>
            <w:shd w:val="clear" w:color="auto" w:fill="auto"/>
          </w:tcPr>
          <w:p w14:paraId="0EF790B2" w14:textId="77777777" w:rsidR="003C20A5" w:rsidRPr="00393941" w:rsidRDefault="003C20A5" w:rsidP="008D3DCE">
            <w:pPr>
              <w:autoSpaceDE w:val="0"/>
              <w:autoSpaceDN w:val="0"/>
              <w:adjustRightInd w:val="0"/>
              <w:spacing w:after="200" w:line="276" w:lineRule="auto"/>
              <w:rPr>
                <w:rFonts w:ascii="Times New Roman" w:hAnsi="Times New Roman" w:cs="Times New Roman"/>
                <w:sz w:val="20"/>
                <w:szCs w:val="20"/>
              </w:rPr>
            </w:pPr>
          </w:p>
        </w:tc>
        <w:tc>
          <w:tcPr>
            <w:tcW w:w="810" w:type="dxa"/>
            <w:vMerge/>
            <w:shd w:val="clear" w:color="auto" w:fill="auto"/>
          </w:tcPr>
          <w:p w14:paraId="4A76AF51" w14:textId="77777777" w:rsidR="003C20A5" w:rsidRPr="00393941" w:rsidRDefault="003C20A5" w:rsidP="008D3DCE">
            <w:pPr>
              <w:autoSpaceDE w:val="0"/>
              <w:autoSpaceDN w:val="0"/>
              <w:adjustRightInd w:val="0"/>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990" w:type="dxa"/>
            <w:vMerge/>
            <w:shd w:val="clear" w:color="auto" w:fill="auto"/>
          </w:tcPr>
          <w:p w14:paraId="4630882C" w14:textId="77777777" w:rsidR="003C20A5" w:rsidRPr="00393941" w:rsidRDefault="003C20A5" w:rsidP="008D3DCE">
            <w:pPr>
              <w:autoSpaceDE w:val="0"/>
              <w:autoSpaceDN w:val="0"/>
              <w:adjustRightInd w:val="0"/>
              <w:spacing w:after="200" w:line="276" w:lineRule="auto"/>
              <w:rPr>
                <w:rFonts w:ascii="Times New Roman" w:hAnsi="Times New Roman" w:cs="Times New Roman"/>
                <w:sz w:val="20"/>
                <w:szCs w:val="20"/>
              </w:rPr>
            </w:pPr>
          </w:p>
        </w:tc>
        <w:tc>
          <w:tcPr>
            <w:tcW w:w="900" w:type="dxa"/>
            <w:vMerge/>
            <w:shd w:val="clear" w:color="auto" w:fill="auto"/>
          </w:tcPr>
          <w:p w14:paraId="4EE4E057" w14:textId="77777777" w:rsidR="003C20A5" w:rsidRPr="00393941" w:rsidRDefault="003C20A5" w:rsidP="008D3DCE">
            <w:pPr>
              <w:autoSpaceDE w:val="0"/>
              <w:autoSpaceDN w:val="0"/>
              <w:adjustRightInd w:val="0"/>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1080" w:type="dxa"/>
            <w:shd w:val="clear" w:color="auto" w:fill="auto"/>
          </w:tcPr>
          <w:p w14:paraId="3D7F5A13" w14:textId="77777777" w:rsidR="003C20A5" w:rsidRPr="00393941" w:rsidRDefault="003C20A5" w:rsidP="008D3DCE">
            <w:pPr>
              <w:autoSpaceDE w:val="0"/>
              <w:autoSpaceDN w:val="0"/>
              <w:adjustRightInd w:val="0"/>
              <w:spacing w:after="200" w:line="276" w:lineRule="auto"/>
              <w:rPr>
                <w:rFonts w:ascii="Times New Roman" w:hAnsi="Times New Roman" w:cs="Times New Roman"/>
                <w:sz w:val="20"/>
                <w:szCs w:val="20"/>
              </w:rPr>
            </w:pPr>
            <w:r w:rsidRPr="00393941">
              <w:rPr>
                <w:rFonts w:ascii="Times New Roman" w:hAnsi="Times New Roman" w:cs="Times New Roman"/>
                <w:sz w:val="20"/>
                <w:szCs w:val="20"/>
              </w:rPr>
              <w:t xml:space="preserve">Lower </w:t>
            </w:r>
            <w:r w:rsidRPr="00393941">
              <w:rPr>
                <w:rFonts w:ascii="Times New Roman" w:hAnsi="Times New Roman" w:cs="Times New Roman"/>
                <w:sz w:val="20"/>
                <w:szCs w:val="20"/>
                <w:bdr w:val="single" w:sz="4" w:space="0" w:color="FFFFFF"/>
              </w:rPr>
              <w:t>Bound</w:t>
            </w:r>
          </w:p>
        </w:tc>
        <w:tc>
          <w:tcPr>
            <w:tcW w:w="1350" w:type="dxa"/>
            <w:shd w:val="clear" w:color="auto" w:fill="auto"/>
          </w:tcPr>
          <w:p w14:paraId="59AF5707" w14:textId="77777777" w:rsidR="003C20A5" w:rsidRPr="00393941" w:rsidRDefault="003C20A5" w:rsidP="008D3DCE">
            <w:pPr>
              <w:autoSpaceDE w:val="0"/>
              <w:autoSpaceDN w:val="0"/>
              <w:adjustRightInd w:val="0"/>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Upper Bound</w:t>
            </w:r>
          </w:p>
        </w:tc>
      </w:tr>
      <w:tr w:rsidR="003C20A5" w:rsidRPr="00393941" w14:paraId="787FADB4" w14:textId="77777777" w:rsidTr="003C20A5">
        <w:trPr>
          <w:cnfStyle w:val="000000100000" w:firstRow="0" w:lastRow="0" w:firstColumn="0" w:lastColumn="0" w:oddVBand="0" w:evenVBand="0" w:oddHBand="1" w:evenHBand="0" w:firstRowFirstColumn="0" w:firstRowLastColumn="0" w:lastRowFirstColumn="0" w:lastRowLastColumn="0"/>
          <w:trHeight w:val="422"/>
        </w:trPr>
        <w:tc>
          <w:tcPr>
            <w:cnfStyle w:val="000010000000" w:firstRow="0" w:lastRow="0" w:firstColumn="0" w:lastColumn="0" w:oddVBand="1" w:evenVBand="0" w:oddHBand="0" w:evenHBand="0" w:firstRowFirstColumn="0" w:firstRowLastColumn="0" w:lastRowFirstColumn="0" w:lastRowLastColumn="0"/>
            <w:tcW w:w="1188" w:type="dxa"/>
            <w:vMerge w:val="restart"/>
            <w:shd w:val="clear" w:color="auto" w:fill="auto"/>
          </w:tcPr>
          <w:p w14:paraId="49573A10" w14:textId="77777777" w:rsidR="003C20A5" w:rsidRPr="00393941" w:rsidRDefault="003C20A5" w:rsidP="008D3DCE">
            <w:pPr>
              <w:autoSpaceDE w:val="0"/>
              <w:autoSpaceDN w:val="0"/>
              <w:adjustRightInd w:val="0"/>
              <w:spacing w:after="200" w:line="276" w:lineRule="auto"/>
              <w:rPr>
                <w:rFonts w:ascii="Times New Roman" w:hAnsi="Times New Roman" w:cs="Times New Roman"/>
                <w:sz w:val="20"/>
                <w:szCs w:val="20"/>
              </w:rPr>
            </w:pPr>
            <w:r w:rsidRPr="00393941">
              <w:rPr>
                <w:rFonts w:ascii="Times New Roman" w:hAnsi="Times New Roman" w:cs="Times New Roman"/>
                <w:sz w:val="20"/>
                <w:szCs w:val="20"/>
              </w:rPr>
              <w:lastRenderedPageBreak/>
              <w:t>Processor market</w:t>
            </w:r>
          </w:p>
          <w:p w14:paraId="325B4E35" w14:textId="77777777" w:rsidR="003C20A5" w:rsidRPr="00393941" w:rsidRDefault="003C20A5" w:rsidP="008D3DCE">
            <w:pPr>
              <w:autoSpaceDE w:val="0"/>
              <w:autoSpaceDN w:val="0"/>
              <w:adjustRightInd w:val="0"/>
              <w:spacing w:after="200" w:line="276" w:lineRule="auto"/>
              <w:rPr>
                <w:rFonts w:ascii="Times New Roman" w:hAnsi="Times New Roman" w:cs="Times New Roman"/>
                <w:sz w:val="20"/>
                <w:szCs w:val="20"/>
              </w:rPr>
            </w:pPr>
            <w:r w:rsidRPr="00393941">
              <w:rPr>
                <w:rFonts w:ascii="Times New Roman" w:hAnsi="Times New Roman" w:cs="Times New Roman"/>
                <w:sz w:val="20"/>
                <w:szCs w:val="20"/>
              </w:rPr>
              <w:t>Outlet</w:t>
            </w:r>
          </w:p>
        </w:tc>
        <w:tc>
          <w:tcPr>
            <w:tcW w:w="1237" w:type="dxa"/>
            <w:shd w:val="clear" w:color="auto" w:fill="auto"/>
          </w:tcPr>
          <w:p w14:paraId="73D40B49" w14:textId="77777777" w:rsidR="003C20A5" w:rsidRPr="00393941" w:rsidRDefault="003C20A5" w:rsidP="008D3DCE">
            <w:pPr>
              <w:autoSpaceDE w:val="0"/>
              <w:autoSpaceDN w:val="0"/>
              <w:adjustRightInd w:val="0"/>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Intercept</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28C1ED07"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4.785</w:t>
            </w:r>
          </w:p>
        </w:tc>
        <w:tc>
          <w:tcPr>
            <w:tcW w:w="810" w:type="dxa"/>
            <w:shd w:val="clear" w:color="auto" w:fill="auto"/>
          </w:tcPr>
          <w:p w14:paraId="32AEE29C" w14:textId="77777777" w:rsidR="003C20A5" w:rsidRPr="00393941" w:rsidRDefault="003C20A5" w:rsidP="008D3DCE">
            <w:pPr>
              <w:autoSpaceDE w:val="0"/>
              <w:autoSpaceDN w:val="0"/>
              <w:adjustRightInd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2.303</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7A3855EE"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4.318</w:t>
            </w:r>
          </w:p>
        </w:tc>
        <w:tc>
          <w:tcPr>
            <w:tcW w:w="990" w:type="dxa"/>
            <w:shd w:val="clear" w:color="auto" w:fill="auto"/>
          </w:tcPr>
          <w:p w14:paraId="5E4594CE" w14:textId="77777777" w:rsidR="003C20A5" w:rsidRPr="00393941" w:rsidRDefault="003C20A5" w:rsidP="008D3DCE">
            <w:pPr>
              <w:autoSpaceDE w:val="0"/>
              <w:autoSpaceDN w:val="0"/>
              <w:adjustRightInd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.038</w:t>
            </w:r>
          </w:p>
        </w:tc>
        <w:tc>
          <w:tcPr>
            <w:cnfStyle w:val="000010000000" w:firstRow="0" w:lastRow="0" w:firstColumn="0" w:lastColumn="0" w:oddVBand="1" w:evenVBand="0" w:oddHBand="0" w:evenHBand="0" w:firstRowFirstColumn="0" w:firstRowLastColumn="0" w:lastRowFirstColumn="0" w:lastRowLastColumn="0"/>
            <w:tcW w:w="900" w:type="dxa"/>
            <w:shd w:val="clear" w:color="auto" w:fill="auto"/>
          </w:tcPr>
          <w:p w14:paraId="2E6A7ABA" w14:textId="77777777" w:rsidR="003C20A5" w:rsidRPr="00393941" w:rsidRDefault="003C20A5" w:rsidP="008D3DCE">
            <w:pPr>
              <w:autoSpaceDE w:val="0"/>
              <w:autoSpaceDN w:val="0"/>
              <w:adjustRightInd w:val="0"/>
              <w:spacing w:after="200" w:line="276" w:lineRule="auto"/>
              <w:rPr>
                <w:rFonts w:ascii="Times New Roman" w:hAnsi="Times New Roman" w:cs="Times New Roman"/>
                <w:sz w:val="20"/>
                <w:szCs w:val="20"/>
              </w:rPr>
            </w:pPr>
          </w:p>
        </w:tc>
        <w:tc>
          <w:tcPr>
            <w:tcW w:w="1080" w:type="dxa"/>
            <w:shd w:val="clear" w:color="auto" w:fill="auto"/>
          </w:tcPr>
          <w:p w14:paraId="45F30DE2" w14:textId="77777777" w:rsidR="003C20A5" w:rsidRPr="00393941" w:rsidRDefault="003C20A5" w:rsidP="008D3DCE">
            <w:pPr>
              <w:autoSpaceDE w:val="0"/>
              <w:autoSpaceDN w:val="0"/>
              <w:adjustRightInd w:val="0"/>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1350" w:type="dxa"/>
            <w:shd w:val="clear" w:color="auto" w:fill="auto"/>
          </w:tcPr>
          <w:p w14:paraId="1868688D" w14:textId="77777777" w:rsidR="003C20A5" w:rsidRPr="00393941" w:rsidRDefault="003C20A5" w:rsidP="008D3DCE">
            <w:pPr>
              <w:autoSpaceDE w:val="0"/>
              <w:autoSpaceDN w:val="0"/>
              <w:adjustRightInd w:val="0"/>
              <w:spacing w:after="200" w:line="276" w:lineRule="auto"/>
              <w:rPr>
                <w:rFonts w:ascii="Times New Roman" w:hAnsi="Times New Roman" w:cs="Times New Roman"/>
                <w:sz w:val="20"/>
                <w:szCs w:val="20"/>
              </w:rPr>
            </w:pPr>
          </w:p>
        </w:tc>
      </w:tr>
      <w:tr w:rsidR="003C20A5" w:rsidRPr="00393941" w14:paraId="44E82B51" w14:textId="77777777" w:rsidTr="003C20A5">
        <w:tc>
          <w:tcPr>
            <w:cnfStyle w:val="000010000000" w:firstRow="0" w:lastRow="0" w:firstColumn="0" w:lastColumn="0" w:oddVBand="1" w:evenVBand="0" w:oddHBand="0" w:evenHBand="0" w:firstRowFirstColumn="0" w:firstRowLastColumn="0" w:lastRowFirstColumn="0" w:lastRowLastColumn="0"/>
            <w:tcW w:w="1188" w:type="dxa"/>
            <w:vMerge/>
            <w:shd w:val="clear" w:color="auto" w:fill="auto"/>
          </w:tcPr>
          <w:p w14:paraId="5537D357" w14:textId="77777777" w:rsidR="003C20A5" w:rsidRPr="00393941" w:rsidRDefault="003C20A5" w:rsidP="008D3DCE">
            <w:pPr>
              <w:autoSpaceDE w:val="0"/>
              <w:autoSpaceDN w:val="0"/>
              <w:adjustRightInd w:val="0"/>
              <w:spacing w:after="200" w:line="276" w:lineRule="auto"/>
              <w:rPr>
                <w:rFonts w:ascii="Times New Roman" w:hAnsi="Times New Roman" w:cs="Times New Roman"/>
                <w:sz w:val="20"/>
                <w:szCs w:val="20"/>
              </w:rPr>
            </w:pPr>
          </w:p>
        </w:tc>
        <w:tc>
          <w:tcPr>
            <w:tcW w:w="1237" w:type="dxa"/>
            <w:shd w:val="clear" w:color="auto" w:fill="auto"/>
          </w:tcPr>
          <w:p w14:paraId="59B3A1AC" w14:textId="77777777" w:rsidR="003C20A5" w:rsidRPr="00393941" w:rsidRDefault="003C20A5" w:rsidP="008D3DCE">
            <w:pPr>
              <w:autoSpaceDE w:val="0"/>
              <w:autoSpaceDN w:val="0"/>
              <w:adjustRightInd w:val="0"/>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AGE</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5B4E20FE"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3.572</w:t>
            </w:r>
          </w:p>
        </w:tc>
        <w:tc>
          <w:tcPr>
            <w:tcW w:w="810" w:type="dxa"/>
            <w:shd w:val="clear" w:color="auto" w:fill="auto"/>
          </w:tcPr>
          <w:p w14:paraId="5F54A47C" w14:textId="77777777" w:rsidR="003C20A5" w:rsidRPr="00393941" w:rsidRDefault="003C20A5" w:rsidP="008D3DCE">
            <w:pPr>
              <w:autoSpaceDE w:val="0"/>
              <w:autoSpaceDN w:val="0"/>
              <w:adjustRightInd w:val="0"/>
              <w:spacing w:after="20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.739</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4D371EAF"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23.34</w:t>
            </w:r>
          </w:p>
        </w:tc>
        <w:tc>
          <w:tcPr>
            <w:tcW w:w="990" w:type="dxa"/>
            <w:shd w:val="clear" w:color="auto" w:fill="auto"/>
          </w:tcPr>
          <w:p w14:paraId="56A10028" w14:textId="77777777" w:rsidR="003C20A5" w:rsidRPr="00393941" w:rsidRDefault="003C20A5" w:rsidP="008D3DCE">
            <w:pPr>
              <w:autoSpaceDE w:val="0"/>
              <w:autoSpaceDN w:val="0"/>
              <w:adjustRightInd w:val="0"/>
              <w:spacing w:after="20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.000***</w:t>
            </w:r>
          </w:p>
        </w:tc>
        <w:tc>
          <w:tcPr>
            <w:cnfStyle w:val="000010000000" w:firstRow="0" w:lastRow="0" w:firstColumn="0" w:lastColumn="0" w:oddVBand="1" w:evenVBand="0" w:oddHBand="0" w:evenHBand="0" w:firstRowFirstColumn="0" w:firstRowLastColumn="0" w:lastRowFirstColumn="0" w:lastRowLastColumn="0"/>
            <w:tcW w:w="900" w:type="dxa"/>
            <w:shd w:val="clear" w:color="auto" w:fill="auto"/>
          </w:tcPr>
          <w:p w14:paraId="798FDD8A"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35.574</w:t>
            </w:r>
          </w:p>
        </w:tc>
        <w:tc>
          <w:tcPr>
            <w:tcW w:w="1080" w:type="dxa"/>
            <w:shd w:val="clear" w:color="auto" w:fill="auto"/>
          </w:tcPr>
          <w:p w14:paraId="1F32DD43" w14:textId="77777777" w:rsidR="003C20A5" w:rsidRPr="00393941" w:rsidRDefault="003C20A5" w:rsidP="008D3DCE">
            <w:pPr>
              <w:autoSpaceDE w:val="0"/>
              <w:autoSpaceDN w:val="0"/>
              <w:adjustRightInd w:val="0"/>
              <w:spacing w:after="20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8.354</w:t>
            </w:r>
          </w:p>
        </w:tc>
        <w:tc>
          <w:tcPr>
            <w:cnfStyle w:val="000010000000" w:firstRow="0" w:lastRow="0" w:firstColumn="0" w:lastColumn="0" w:oddVBand="1" w:evenVBand="0" w:oddHBand="0" w:evenHBand="0" w:firstRowFirstColumn="0" w:firstRowLastColumn="0" w:lastRowFirstColumn="0" w:lastRowLastColumn="0"/>
            <w:tcW w:w="1350" w:type="dxa"/>
            <w:shd w:val="clear" w:color="auto" w:fill="auto"/>
          </w:tcPr>
          <w:p w14:paraId="7D5F1CFE"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151.485</w:t>
            </w:r>
          </w:p>
        </w:tc>
      </w:tr>
      <w:tr w:rsidR="003C20A5" w:rsidRPr="00393941" w14:paraId="6684E16B" w14:textId="77777777" w:rsidTr="003C20A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88" w:type="dxa"/>
            <w:vMerge/>
            <w:shd w:val="clear" w:color="auto" w:fill="auto"/>
          </w:tcPr>
          <w:p w14:paraId="19D2A3C3" w14:textId="77777777" w:rsidR="003C20A5" w:rsidRPr="00393941" w:rsidRDefault="003C20A5" w:rsidP="008D3DCE">
            <w:pPr>
              <w:autoSpaceDE w:val="0"/>
              <w:autoSpaceDN w:val="0"/>
              <w:adjustRightInd w:val="0"/>
              <w:spacing w:after="200" w:line="276" w:lineRule="auto"/>
              <w:rPr>
                <w:rFonts w:ascii="Times New Roman" w:hAnsi="Times New Roman" w:cs="Times New Roman"/>
                <w:sz w:val="20"/>
                <w:szCs w:val="20"/>
              </w:rPr>
            </w:pPr>
          </w:p>
        </w:tc>
        <w:tc>
          <w:tcPr>
            <w:tcW w:w="1237" w:type="dxa"/>
            <w:shd w:val="clear" w:color="auto" w:fill="auto"/>
          </w:tcPr>
          <w:p w14:paraId="40E12171" w14:textId="77777777" w:rsidR="003C20A5" w:rsidRPr="00393941" w:rsidRDefault="003C20A5" w:rsidP="008D3DCE">
            <w:pPr>
              <w:autoSpaceDE w:val="0"/>
              <w:autoSpaceDN w:val="0"/>
              <w:adjustRightInd w:val="0"/>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LAND</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17CCCF55"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-.769</w:t>
            </w:r>
          </w:p>
        </w:tc>
        <w:tc>
          <w:tcPr>
            <w:tcW w:w="810" w:type="dxa"/>
            <w:shd w:val="clear" w:color="auto" w:fill="auto"/>
          </w:tcPr>
          <w:p w14:paraId="273ABD35" w14:textId="77777777" w:rsidR="003C20A5" w:rsidRPr="00393941" w:rsidRDefault="003C20A5" w:rsidP="008D3DCE">
            <w:pPr>
              <w:autoSpaceDE w:val="0"/>
              <w:autoSpaceDN w:val="0"/>
              <w:adjustRightInd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.497</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13795F1E"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2.391</w:t>
            </w:r>
          </w:p>
        </w:tc>
        <w:tc>
          <w:tcPr>
            <w:tcW w:w="990" w:type="dxa"/>
            <w:shd w:val="clear" w:color="auto" w:fill="auto"/>
          </w:tcPr>
          <w:p w14:paraId="3242B29A" w14:textId="77777777" w:rsidR="003C20A5" w:rsidRPr="00393941" w:rsidRDefault="003C20A5" w:rsidP="008D3DCE">
            <w:pPr>
              <w:autoSpaceDE w:val="0"/>
              <w:autoSpaceDN w:val="0"/>
              <w:adjustRightInd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.122</w:t>
            </w:r>
          </w:p>
        </w:tc>
        <w:tc>
          <w:tcPr>
            <w:cnfStyle w:val="000010000000" w:firstRow="0" w:lastRow="0" w:firstColumn="0" w:lastColumn="0" w:oddVBand="1" w:evenVBand="0" w:oddHBand="0" w:evenHBand="0" w:firstRowFirstColumn="0" w:firstRowLastColumn="0" w:lastRowFirstColumn="0" w:lastRowLastColumn="0"/>
            <w:tcW w:w="900" w:type="dxa"/>
            <w:shd w:val="clear" w:color="auto" w:fill="auto"/>
          </w:tcPr>
          <w:p w14:paraId="43CA9A55"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.463</w:t>
            </w:r>
          </w:p>
        </w:tc>
        <w:tc>
          <w:tcPr>
            <w:tcW w:w="1080" w:type="dxa"/>
            <w:shd w:val="clear" w:color="auto" w:fill="auto"/>
          </w:tcPr>
          <w:p w14:paraId="4E8F874B" w14:textId="77777777" w:rsidR="003C20A5" w:rsidRPr="00393941" w:rsidRDefault="003C20A5" w:rsidP="008D3DCE">
            <w:pPr>
              <w:autoSpaceDE w:val="0"/>
              <w:autoSpaceDN w:val="0"/>
              <w:adjustRightInd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.175</w:t>
            </w:r>
          </w:p>
        </w:tc>
        <w:tc>
          <w:tcPr>
            <w:cnfStyle w:val="000010000000" w:firstRow="0" w:lastRow="0" w:firstColumn="0" w:lastColumn="0" w:oddVBand="1" w:evenVBand="0" w:oddHBand="0" w:evenHBand="0" w:firstRowFirstColumn="0" w:firstRowLastColumn="0" w:lastRowFirstColumn="0" w:lastRowLastColumn="0"/>
            <w:tcW w:w="1350" w:type="dxa"/>
            <w:shd w:val="clear" w:color="auto" w:fill="auto"/>
          </w:tcPr>
          <w:p w14:paraId="73462EF8"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1.228</w:t>
            </w:r>
          </w:p>
        </w:tc>
      </w:tr>
      <w:tr w:rsidR="003C20A5" w:rsidRPr="00393941" w14:paraId="136C4C2D" w14:textId="77777777" w:rsidTr="003C20A5">
        <w:tc>
          <w:tcPr>
            <w:cnfStyle w:val="000010000000" w:firstRow="0" w:lastRow="0" w:firstColumn="0" w:lastColumn="0" w:oddVBand="1" w:evenVBand="0" w:oddHBand="0" w:evenHBand="0" w:firstRowFirstColumn="0" w:firstRowLastColumn="0" w:lastRowFirstColumn="0" w:lastRowLastColumn="0"/>
            <w:tcW w:w="1188" w:type="dxa"/>
            <w:vMerge/>
            <w:shd w:val="clear" w:color="auto" w:fill="auto"/>
          </w:tcPr>
          <w:p w14:paraId="12C8B37F" w14:textId="77777777" w:rsidR="003C20A5" w:rsidRPr="00393941" w:rsidRDefault="003C20A5" w:rsidP="008D3DCE">
            <w:pPr>
              <w:autoSpaceDE w:val="0"/>
              <w:autoSpaceDN w:val="0"/>
              <w:adjustRightInd w:val="0"/>
              <w:spacing w:after="200" w:line="276" w:lineRule="auto"/>
              <w:rPr>
                <w:rFonts w:ascii="Times New Roman" w:hAnsi="Times New Roman" w:cs="Times New Roman"/>
                <w:sz w:val="20"/>
                <w:szCs w:val="20"/>
              </w:rPr>
            </w:pPr>
          </w:p>
        </w:tc>
        <w:tc>
          <w:tcPr>
            <w:tcW w:w="1237" w:type="dxa"/>
            <w:shd w:val="clear" w:color="auto" w:fill="auto"/>
          </w:tcPr>
          <w:p w14:paraId="389AB8A6" w14:textId="77777777" w:rsidR="003C20A5" w:rsidRPr="00393941" w:rsidRDefault="003C20A5" w:rsidP="008D3DCE">
            <w:pPr>
              <w:autoSpaceDE w:val="0"/>
              <w:autoSpaceDN w:val="0"/>
              <w:adjustRightInd w:val="0"/>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SEX</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22AA83E9"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-.583</w:t>
            </w:r>
          </w:p>
        </w:tc>
        <w:tc>
          <w:tcPr>
            <w:tcW w:w="810" w:type="dxa"/>
            <w:shd w:val="clear" w:color="auto" w:fill="auto"/>
          </w:tcPr>
          <w:p w14:paraId="02933FB0" w14:textId="77777777" w:rsidR="003C20A5" w:rsidRPr="00393941" w:rsidRDefault="003C20A5" w:rsidP="008D3DCE">
            <w:pPr>
              <w:autoSpaceDE w:val="0"/>
              <w:autoSpaceDN w:val="0"/>
              <w:adjustRightInd w:val="0"/>
              <w:spacing w:after="20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.624</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65FF05B2"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.873</w:t>
            </w:r>
          </w:p>
        </w:tc>
        <w:tc>
          <w:tcPr>
            <w:tcW w:w="990" w:type="dxa"/>
            <w:shd w:val="clear" w:color="auto" w:fill="auto"/>
          </w:tcPr>
          <w:p w14:paraId="038A77CE" w14:textId="77777777" w:rsidR="003C20A5" w:rsidRPr="00393941" w:rsidRDefault="003C20A5" w:rsidP="008D3DCE">
            <w:pPr>
              <w:autoSpaceDE w:val="0"/>
              <w:autoSpaceDN w:val="0"/>
              <w:adjustRightInd w:val="0"/>
              <w:spacing w:after="20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.350</w:t>
            </w:r>
          </w:p>
        </w:tc>
        <w:tc>
          <w:tcPr>
            <w:cnfStyle w:val="000010000000" w:firstRow="0" w:lastRow="0" w:firstColumn="0" w:lastColumn="0" w:oddVBand="1" w:evenVBand="0" w:oddHBand="0" w:evenHBand="0" w:firstRowFirstColumn="0" w:firstRowLastColumn="0" w:lastRowFirstColumn="0" w:lastRowLastColumn="0"/>
            <w:tcW w:w="900" w:type="dxa"/>
            <w:shd w:val="clear" w:color="auto" w:fill="auto"/>
          </w:tcPr>
          <w:p w14:paraId="7222C0CC"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.558</w:t>
            </w:r>
          </w:p>
        </w:tc>
        <w:tc>
          <w:tcPr>
            <w:tcW w:w="1080" w:type="dxa"/>
            <w:shd w:val="clear" w:color="auto" w:fill="auto"/>
          </w:tcPr>
          <w:p w14:paraId="3A4B3D55" w14:textId="77777777" w:rsidR="003C20A5" w:rsidRPr="00393941" w:rsidRDefault="003C20A5" w:rsidP="008D3DCE">
            <w:pPr>
              <w:autoSpaceDE w:val="0"/>
              <w:autoSpaceDN w:val="0"/>
              <w:adjustRightInd w:val="0"/>
              <w:spacing w:after="20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.164</w:t>
            </w:r>
          </w:p>
        </w:tc>
        <w:tc>
          <w:tcPr>
            <w:cnfStyle w:val="000010000000" w:firstRow="0" w:lastRow="0" w:firstColumn="0" w:lastColumn="0" w:oddVBand="1" w:evenVBand="0" w:oddHBand="0" w:evenHBand="0" w:firstRowFirstColumn="0" w:firstRowLastColumn="0" w:lastRowFirstColumn="0" w:lastRowLastColumn="0"/>
            <w:tcW w:w="1350" w:type="dxa"/>
            <w:shd w:val="clear" w:color="auto" w:fill="auto"/>
          </w:tcPr>
          <w:p w14:paraId="737CBD05"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1.896</w:t>
            </w:r>
          </w:p>
        </w:tc>
      </w:tr>
      <w:tr w:rsidR="003C20A5" w:rsidRPr="00393941" w14:paraId="7D40DA78" w14:textId="77777777" w:rsidTr="003C20A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88" w:type="dxa"/>
            <w:vMerge/>
            <w:shd w:val="clear" w:color="auto" w:fill="auto"/>
          </w:tcPr>
          <w:p w14:paraId="3CB3086E" w14:textId="77777777" w:rsidR="003C20A5" w:rsidRPr="00393941" w:rsidRDefault="003C20A5" w:rsidP="008D3DCE">
            <w:pPr>
              <w:autoSpaceDE w:val="0"/>
              <w:autoSpaceDN w:val="0"/>
              <w:adjustRightInd w:val="0"/>
              <w:spacing w:after="200" w:line="276" w:lineRule="auto"/>
              <w:rPr>
                <w:rFonts w:ascii="Times New Roman" w:hAnsi="Times New Roman" w:cs="Times New Roman"/>
                <w:sz w:val="20"/>
                <w:szCs w:val="20"/>
              </w:rPr>
            </w:pPr>
          </w:p>
        </w:tc>
        <w:tc>
          <w:tcPr>
            <w:tcW w:w="1237" w:type="dxa"/>
            <w:shd w:val="clear" w:color="auto" w:fill="auto"/>
          </w:tcPr>
          <w:p w14:paraId="3B5732A3" w14:textId="77777777" w:rsidR="003C20A5" w:rsidRPr="00393941" w:rsidRDefault="003C20A5" w:rsidP="008D3DCE">
            <w:pPr>
              <w:autoSpaceDE w:val="0"/>
              <w:autoSpaceDN w:val="0"/>
              <w:adjustRightInd w:val="0"/>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EDU</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1B3E666B"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.350</w:t>
            </w:r>
          </w:p>
        </w:tc>
        <w:tc>
          <w:tcPr>
            <w:tcW w:w="810" w:type="dxa"/>
            <w:shd w:val="clear" w:color="auto" w:fill="auto"/>
          </w:tcPr>
          <w:p w14:paraId="43EBCA1F" w14:textId="77777777" w:rsidR="003C20A5" w:rsidRPr="00393941" w:rsidRDefault="003C20A5" w:rsidP="008D3DCE">
            <w:pPr>
              <w:autoSpaceDE w:val="0"/>
              <w:autoSpaceDN w:val="0"/>
              <w:adjustRightInd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.648</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47B5EA64"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.292</w:t>
            </w:r>
          </w:p>
        </w:tc>
        <w:tc>
          <w:tcPr>
            <w:tcW w:w="990" w:type="dxa"/>
            <w:shd w:val="clear" w:color="auto" w:fill="auto"/>
          </w:tcPr>
          <w:p w14:paraId="28EDE415" w14:textId="77777777" w:rsidR="003C20A5" w:rsidRPr="00393941" w:rsidRDefault="003C20A5" w:rsidP="008D3DCE">
            <w:pPr>
              <w:autoSpaceDE w:val="0"/>
              <w:autoSpaceDN w:val="0"/>
              <w:adjustRightInd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.589</w:t>
            </w:r>
          </w:p>
        </w:tc>
        <w:tc>
          <w:tcPr>
            <w:cnfStyle w:val="000010000000" w:firstRow="0" w:lastRow="0" w:firstColumn="0" w:lastColumn="0" w:oddVBand="1" w:evenVBand="0" w:oddHBand="0" w:evenHBand="0" w:firstRowFirstColumn="0" w:firstRowLastColumn="0" w:lastRowFirstColumn="0" w:lastRowLastColumn="0"/>
            <w:tcW w:w="900" w:type="dxa"/>
            <w:shd w:val="clear" w:color="auto" w:fill="auto"/>
          </w:tcPr>
          <w:p w14:paraId="4953C6BB"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1.419</w:t>
            </w:r>
          </w:p>
        </w:tc>
        <w:tc>
          <w:tcPr>
            <w:tcW w:w="1080" w:type="dxa"/>
            <w:shd w:val="clear" w:color="auto" w:fill="auto"/>
          </w:tcPr>
          <w:p w14:paraId="2DFBCA41" w14:textId="77777777" w:rsidR="003C20A5" w:rsidRPr="00393941" w:rsidRDefault="003C20A5" w:rsidP="008D3DCE">
            <w:pPr>
              <w:autoSpaceDE w:val="0"/>
              <w:autoSpaceDN w:val="0"/>
              <w:adjustRightInd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.399</w:t>
            </w:r>
          </w:p>
        </w:tc>
        <w:tc>
          <w:tcPr>
            <w:cnfStyle w:val="000010000000" w:firstRow="0" w:lastRow="0" w:firstColumn="0" w:lastColumn="0" w:oddVBand="1" w:evenVBand="0" w:oddHBand="0" w:evenHBand="0" w:firstRowFirstColumn="0" w:firstRowLastColumn="0" w:lastRowFirstColumn="0" w:lastRowLastColumn="0"/>
            <w:tcW w:w="1350" w:type="dxa"/>
            <w:shd w:val="clear" w:color="auto" w:fill="auto"/>
          </w:tcPr>
          <w:p w14:paraId="2F8ADCAE"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5.049</w:t>
            </w:r>
          </w:p>
        </w:tc>
      </w:tr>
      <w:tr w:rsidR="003C20A5" w:rsidRPr="00393941" w14:paraId="76282915" w14:textId="77777777" w:rsidTr="003C20A5">
        <w:tc>
          <w:tcPr>
            <w:cnfStyle w:val="000010000000" w:firstRow="0" w:lastRow="0" w:firstColumn="0" w:lastColumn="0" w:oddVBand="1" w:evenVBand="0" w:oddHBand="0" w:evenHBand="0" w:firstRowFirstColumn="0" w:firstRowLastColumn="0" w:lastRowFirstColumn="0" w:lastRowLastColumn="0"/>
            <w:tcW w:w="1188" w:type="dxa"/>
            <w:vMerge/>
            <w:shd w:val="clear" w:color="auto" w:fill="auto"/>
          </w:tcPr>
          <w:p w14:paraId="3C0A36F0" w14:textId="77777777" w:rsidR="003C20A5" w:rsidRPr="00393941" w:rsidRDefault="003C20A5" w:rsidP="008D3DCE">
            <w:pPr>
              <w:autoSpaceDE w:val="0"/>
              <w:autoSpaceDN w:val="0"/>
              <w:adjustRightInd w:val="0"/>
              <w:spacing w:after="200" w:line="276" w:lineRule="auto"/>
              <w:rPr>
                <w:rFonts w:ascii="Times New Roman" w:hAnsi="Times New Roman" w:cs="Times New Roman"/>
                <w:sz w:val="20"/>
                <w:szCs w:val="20"/>
              </w:rPr>
            </w:pPr>
          </w:p>
        </w:tc>
        <w:tc>
          <w:tcPr>
            <w:tcW w:w="1237" w:type="dxa"/>
            <w:shd w:val="clear" w:color="auto" w:fill="auto"/>
          </w:tcPr>
          <w:p w14:paraId="6EEA6D13" w14:textId="77777777" w:rsidR="003C20A5" w:rsidRPr="00393941" w:rsidRDefault="003C20A5" w:rsidP="008D3DCE">
            <w:pPr>
              <w:autoSpaceDE w:val="0"/>
              <w:autoSpaceDN w:val="0"/>
              <w:adjustRightInd w:val="0"/>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DIST</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32677494"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-1.563</w:t>
            </w:r>
          </w:p>
        </w:tc>
        <w:tc>
          <w:tcPr>
            <w:tcW w:w="810" w:type="dxa"/>
            <w:shd w:val="clear" w:color="auto" w:fill="auto"/>
          </w:tcPr>
          <w:p w14:paraId="45F02336" w14:textId="77777777" w:rsidR="003C20A5" w:rsidRPr="00393941" w:rsidRDefault="003C20A5" w:rsidP="008D3DCE">
            <w:pPr>
              <w:autoSpaceDE w:val="0"/>
              <w:autoSpaceDN w:val="0"/>
              <w:adjustRightInd w:val="0"/>
              <w:spacing w:after="20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.639</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2883B977"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5.985</w:t>
            </w:r>
          </w:p>
        </w:tc>
        <w:tc>
          <w:tcPr>
            <w:tcW w:w="990" w:type="dxa"/>
            <w:shd w:val="clear" w:color="auto" w:fill="auto"/>
          </w:tcPr>
          <w:p w14:paraId="606EE4D1" w14:textId="77777777" w:rsidR="003C20A5" w:rsidRPr="00393941" w:rsidRDefault="003C20A5" w:rsidP="008D3DCE">
            <w:pPr>
              <w:autoSpaceDE w:val="0"/>
              <w:autoSpaceDN w:val="0"/>
              <w:adjustRightInd w:val="0"/>
              <w:spacing w:after="20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.014**</w:t>
            </w:r>
          </w:p>
        </w:tc>
        <w:tc>
          <w:tcPr>
            <w:cnfStyle w:val="000010000000" w:firstRow="0" w:lastRow="0" w:firstColumn="0" w:lastColumn="0" w:oddVBand="1" w:evenVBand="0" w:oddHBand="0" w:evenHBand="0" w:firstRowFirstColumn="0" w:firstRowLastColumn="0" w:lastRowFirstColumn="0" w:lastRowLastColumn="0"/>
            <w:tcW w:w="900" w:type="dxa"/>
            <w:shd w:val="clear" w:color="auto" w:fill="auto"/>
          </w:tcPr>
          <w:p w14:paraId="194D16EC"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.209</w:t>
            </w:r>
          </w:p>
        </w:tc>
        <w:tc>
          <w:tcPr>
            <w:tcW w:w="1080" w:type="dxa"/>
            <w:shd w:val="clear" w:color="auto" w:fill="auto"/>
          </w:tcPr>
          <w:p w14:paraId="3D750BEA" w14:textId="77777777" w:rsidR="003C20A5" w:rsidRPr="00393941" w:rsidRDefault="003C20A5" w:rsidP="008D3DCE">
            <w:pPr>
              <w:autoSpaceDE w:val="0"/>
              <w:autoSpaceDN w:val="0"/>
              <w:adjustRightInd w:val="0"/>
              <w:spacing w:after="20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.060</w:t>
            </w:r>
          </w:p>
        </w:tc>
        <w:tc>
          <w:tcPr>
            <w:cnfStyle w:val="000010000000" w:firstRow="0" w:lastRow="0" w:firstColumn="0" w:lastColumn="0" w:oddVBand="1" w:evenVBand="0" w:oddHBand="0" w:evenHBand="0" w:firstRowFirstColumn="0" w:firstRowLastColumn="0" w:lastRowFirstColumn="0" w:lastRowLastColumn="0"/>
            <w:tcW w:w="1350" w:type="dxa"/>
            <w:shd w:val="clear" w:color="auto" w:fill="auto"/>
          </w:tcPr>
          <w:p w14:paraId="4E56E1FB"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.733</w:t>
            </w:r>
          </w:p>
        </w:tc>
      </w:tr>
      <w:tr w:rsidR="003C20A5" w:rsidRPr="00393941" w14:paraId="1B927983" w14:textId="77777777" w:rsidTr="003C20A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88" w:type="dxa"/>
            <w:vMerge/>
            <w:shd w:val="clear" w:color="auto" w:fill="auto"/>
          </w:tcPr>
          <w:p w14:paraId="7DBCEEBB" w14:textId="77777777" w:rsidR="003C20A5" w:rsidRPr="00393941" w:rsidRDefault="003C20A5" w:rsidP="008D3DCE">
            <w:pPr>
              <w:autoSpaceDE w:val="0"/>
              <w:autoSpaceDN w:val="0"/>
              <w:adjustRightInd w:val="0"/>
              <w:spacing w:after="200" w:line="276" w:lineRule="auto"/>
              <w:rPr>
                <w:rFonts w:ascii="Times New Roman" w:hAnsi="Times New Roman" w:cs="Times New Roman"/>
                <w:sz w:val="20"/>
                <w:szCs w:val="20"/>
              </w:rPr>
            </w:pPr>
          </w:p>
        </w:tc>
        <w:tc>
          <w:tcPr>
            <w:tcW w:w="1237" w:type="dxa"/>
            <w:shd w:val="clear" w:color="auto" w:fill="auto"/>
          </w:tcPr>
          <w:p w14:paraId="541F6F8C" w14:textId="77777777" w:rsidR="003C20A5" w:rsidRPr="00393941" w:rsidRDefault="003C20A5" w:rsidP="008D3DCE">
            <w:pPr>
              <w:autoSpaceDE w:val="0"/>
              <w:autoSpaceDN w:val="0"/>
              <w:adjustRightInd w:val="0"/>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HSIZE</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55073230"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-.281</w:t>
            </w:r>
          </w:p>
        </w:tc>
        <w:tc>
          <w:tcPr>
            <w:tcW w:w="810" w:type="dxa"/>
            <w:shd w:val="clear" w:color="auto" w:fill="auto"/>
          </w:tcPr>
          <w:p w14:paraId="101D3D99" w14:textId="77777777" w:rsidR="003C20A5" w:rsidRPr="00393941" w:rsidRDefault="003C20A5" w:rsidP="008D3DCE">
            <w:pPr>
              <w:autoSpaceDE w:val="0"/>
              <w:autoSpaceDN w:val="0"/>
              <w:adjustRightInd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.639</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4CD0C81C"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.193</w:t>
            </w:r>
          </w:p>
        </w:tc>
        <w:tc>
          <w:tcPr>
            <w:tcW w:w="990" w:type="dxa"/>
            <w:shd w:val="clear" w:color="auto" w:fill="auto"/>
          </w:tcPr>
          <w:p w14:paraId="0099B67D" w14:textId="77777777" w:rsidR="003C20A5" w:rsidRPr="00393941" w:rsidRDefault="003C20A5" w:rsidP="008D3DCE">
            <w:pPr>
              <w:autoSpaceDE w:val="0"/>
              <w:autoSpaceDN w:val="0"/>
              <w:adjustRightInd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.660</w:t>
            </w:r>
          </w:p>
        </w:tc>
        <w:tc>
          <w:tcPr>
            <w:cnfStyle w:val="000010000000" w:firstRow="0" w:lastRow="0" w:firstColumn="0" w:lastColumn="0" w:oddVBand="1" w:evenVBand="0" w:oddHBand="0" w:evenHBand="0" w:firstRowFirstColumn="0" w:firstRowLastColumn="0" w:lastRowFirstColumn="0" w:lastRowLastColumn="0"/>
            <w:tcW w:w="900" w:type="dxa"/>
            <w:shd w:val="clear" w:color="auto" w:fill="auto"/>
          </w:tcPr>
          <w:p w14:paraId="23FA847F"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.755</w:t>
            </w:r>
          </w:p>
        </w:tc>
        <w:tc>
          <w:tcPr>
            <w:tcW w:w="1080" w:type="dxa"/>
            <w:shd w:val="clear" w:color="auto" w:fill="auto"/>
          </w:tcPr>
          <w:p w14:paraId="5CB9C09F" w14:textId="77777777" w:rsidR="003C20A5" w:rsidRPr="00393941" w:rsidRDefault="003C20A5" w:rsidP="008D3DCE">
            <w:pPr>
              <w:autoSpaceDE w:val="0"/>
              <w:autoSpaceDN w:val="0"/>
              <w:adjustRightInd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.216</w:t>
            </w:r>
          </w:p>
        </w:tc>
        <w:tc>
          <w:tcPr>
            <w:cnfStyle w:val="000010000000" w:firstRow="0" w:lastRow="0" w:firstColumn="0" w:lastColumn="0" w:oddVBand="1" w:evenVBand="0" w:oddHBand="0" w:evenHBand="0" w:firstRowFirstColumn="0" w:firstRowLastColumn="0" w:lastRowFirstColumn="0" w:lastRowLastColumn="0"/>
            <w:tcW w:w="1350" w:type="dxa"/>
            <w:shd w:val="clear" w:color="auto" w:fill="auto"/>
          </w:tcPr>
          <w:p w14:paraId="5D1F79DA"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2.641</w:t>
            </w:r>
          </w:p>
        </w:tc>
      </w:tr>
      <w:tr w:rsidR="003C20A5" w:rsidRPr="00393941" w14:paraId="001A6383" w14:textId="77777777" w:rsidTr="003C20A5">
        <w:tc>
          <w:tcPr>
            <w:cnfStyle w:val="000010000000" w:firstRow="0" w:lastRow="0" w:firstColumn="0" w:lastColumn="0" w:oddVBand="1" w:evenVBand="0" w:oddHBand="0" w:evenHBand="0" w:firstRowFirstColumn="0" w:firstRowLastColumn="0" w:lastRowFirstColumn="0" w:lastRowLastColumn="0"/>
            <w:tcW w:w="1188" w:type="dxa"/>
            <w:vMerge/>
            <w:shd w:val="clear" w:color="auto" w:fill="auto"/>
          </w:tcPr>
          <w:p w14:paraId="5D4C5DD8" w14:textId="77777777" w:rsidR="003C20A5" w:rsidRPr="00393941" w:rsidRDefault="003C20A5" w:rsidP="008D3DCE">
            <w:pPr>
              <w:autoSpaceDE w:val="0"/>
              <w:autoSpaceDN w:val="0"/>
              <w:adjustRightInd w:val="0"/>
              <w:spacing w:after="200" w:line="276" w:lineRule="auto"/>
              <w:rPr>
                <w:rFonts w:ascii="Times New Roman" w:hAnsi="Times New Roman" w:cs="Times New Roman"/>
                <w:sz w:val="20"/>
                <w:szCs w:val="20"/>
              </w:rPr>
            </w:pPr>
          </w:p>
        </w:tc>
        <w:tc>
          <w:tcPr>
            <w:tcW w:w="1237" w:type="dxa"/>
            <w:shd w:val="clear" w:color="auto" w:fill="auto"/>
          </w:tcPr>
          <w:p w14:paraId="55B91DB4" w14:textId="77777777" w:rsidR="003C20A5" w:rsidRPr="00393941" w:rsidRDefault="003C20A5" w:rsidP="008D3DCE">
            <w:pPr>
              <w:autoSpaceDE w:val="0"/>
              <w:autoSpaceDN w:val="0"/>
              <w:adjustRightInd w:val="0"/>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EXP</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39B5745B"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.907</w:t>
            </w:r>
          </w:p>
        </w:tc>
        <w:tc>
          <w:tcPr>
            <w:tcW w:w="810" w:type="dxa"/>
            <w:shd w:val="clear" w:color="auto" w:fill="auto"/>
          </w:tcPr>
          <w:p w14:paraId="013DAB77" w14:textId="77777777" w:rsidR="003C20A5" w:rsidRPr="00393941" w:rsidRDefault="003C20A5" w:rsidP="008D3DCE">
            <w:pPr>
              <w:autoSpaceDE w:val="0"/>
              <w:autoSpaceDN w:val="0"/>
              <w:adjustRightInd w:val="0"/>
              <w:spacing w:after="20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.527</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35E7B6FE"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2.962</w:t>
            </w:r>
          </w:p>
        </w:tc>
        <w:tc>
          <w:tcPr>
            <w:tcW w:w="990" w:type="dxa"/>
            <w:shd w:val="clear" w:color="auto" w:fill="auto"/>
          </w:tcPr>
          <w:p w14:paraId="1564020C" w14:textId="77777777" w:rsidR="003C20A5" w:rsidRPr="00393941" w:rsidRDefault="003C20A5" w:rsidP="008D3DCE">
            <w:pPr>
              <w:autoSpaceDE w:val="0"/>
              <w:autoSpaceDN w:val="0"/>
              <w:adjustRightInd w:val="0"/>
              <w:spacing w:after="20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.085*</w:t>
            </w:r>
          </w:p>
        </w:tc>
        <w:tc>
          <w:tcPr>
            <w:cnfStyle w:val="000010000000" w:firstRow="0" w:lastRow="0" w:firstColumn="0" w:lastColumn="0" w:oddVBand="1" w:evenVBand="0" w:oddHBand="0" w:evenHBand="0" w:firstRowFirstColumn="0" w:firstRowLastColumn="0" w:lastRowFirstColumn="0" w:lastRowLastColumn="0"/>
            <w:tcW w:w="900" w:type="dxa"/>
            <w:shd w:val="clear" w:color="auto" w:fill="auto"/>
          </w:tcPr>
          <w:p w14:paraId="38AF4826"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2.477</w:t>
            </w:r>
          </w:p>
        </w:tc>
        <w:tc>
          <w:tcPr>
            <w:tcW w:w="1080" w:type="dxa"/>
            <w:shd w:val="clear" w:color="auto" w:fill="auto"/>
          </w:tcPr>
          <w:p w14:paraId="376F9FB7" w14:textId="77777777" w:rsidR="003C20A5" w:rsidRPr="00393941" w:rsidRDefault="003C20A5" w:rsidP="008D3DCE">
            <w:pPr>
              <w:autoSpaceDE w:val="0"/>
              <w:autoSpaceDN w:val="0"/>
              <w:adjustRightInd w:val="0"/>
              <w:spacing w:after="20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.882</w:t>
            </w:r>
          </w:p>
        </w:tc>
        <w:tc>
          <w:tcPr>
            <w:cnfStyle w:val="000010000000" w:firstRow="0" w:lastRow="0" w:firstColumn="0" w:lastColumn="0" w:oddVBand="1" w:evenVBand="0" w:oddHBand="0" w:evenHBand="0" w:firstRowFirstColumn="0" w:firstRowLastColumn="0" w:lastRowFirstColumn="0" w:lastRowLastColumn="0"/>
            <w:tcW w:w="1350" w:type="dxa"/>
            <w:shd w:val="clear" w:color="auto" w:fill="auto"/>
          </w:tcPr>
          <w:p w14:paraId="504EF503"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6.962</w:t>
            </w:r>
          </w:p>
        </w:tc>
      </w:tr>
      <w:tr w:rsidR="003C20A5" w:rsidRPr="00393941" w14:paraId="583D4344" w14:textId="77777777" w:rsidTr="003C20A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88" w:type="dxa"/>
            <w:vMerge/>
            <w:shd w:val="clear" w:color="auto" w:fill="auto"/>
          </w:tcPr>
          <w:p w14:paraId="0F684FE4" w14:textId="77777777" w:rsidR="003C20A5" w:rsidRPr="00393941" w:rsidRDefault="003C20A5" w:rsidP="008D3DCE">
            <w:pPr>
              <w:autoSpaceDE w:val="0"/>
              <w:autoSpaceDN w:val="0"/>
              <w:adjustRightInd w:val="0"/>
              <w:spacing w:after="200" w:line="276" w:lineRule="auto"/>
              <w:rPr>
                <w:rFonts w:ascii="Times New Roman" w:hAnsi="Times New Roman" w:cs="Times New Roman"/>
                <w:sz w:val="20"/>
                <w:szCs w:val="20"/>
              </w:rPr>
            </w:pPr>
          </w:p>
        </w:tc>
        <w:tc>
          <w:tcPr>
            <w:tcW w:w="1237" w:type="dxa"/>
            <w:shd w:val="clear" w:color="auto" w:fill="auto"/>
          </w:tcPr>
          <w:p w14:paraId="2FCD9341" w14:textId="77777777" w:rsidR="003C20A5" w:rsidRPr="00393941" w:rsidRDefault="003C20A5" w:rsidP="008D3DCE">
            <w:pPr>
              <w:autoSpaceDE w:val="0"/>
              <w:autoSpaceDN w:val="0"/>
              <w:adjustRightInd w:val="0"/>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CHICKEN</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7C96FA02"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-.028</w:t>
            </w:r>
          </w:p>
        </w:tc>
        <w:tc>
          <w:tcPr>
            <w:tcW w:w="810" w:type="dxa"/>
            <w:shd w:val="clear" w:color="auto" w:fill="auto"/>
          </w:tcPr>
          <w:p w14:paraId="4702297E" w14:textId="77777777" w:rsidR="003C20A5" w:rsidRPr="00393941" w:rsidRDefault="003C20A5" w:rsidP="008D3DCE">
            <w:pPr>
              <w:autoSpaceDE w:val="0"/>
              <w:autoSpaceDN w:val="0"/>
              <w:adjustRightInd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.608</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38FEAFE6"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.002</w:t>
            </w:r>
          </w:p>
        </w:tc>
        <w:tc>
          <w:tcPr>
            <w:tcW w:w="990" w:type="dxa"/>
            <w:shd w:val="clear" w:color="auto" w:fill="auto"/>
          </w:tcPr>
          <w:p w14:paraId="1DAEDE54" w14:textId="77777777" w:rsidR="003C20A5" w:rsidRPr="00393941" w:rsidRDefault="003C20A5" w:rsidP="008D3DCE">
            <w:pPr>
              <w:autoSpaceDE w:val="0"/>
              <w:autoSpaceDN w:val="0"/>
              <w:adjustRightInd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.964</w:t>
            </w:r>
          </w:p>
        </w:tc>
        <w:tc>
          <w:tcPr>
            <w:cnfStyle w:val="000010000000" w:firstRow="0" w:lastRow="0" w:firstColumn="0" w:lastColumn="0" w:oddVBand="1" w:evenVBand="0" w:oddHBand="0" w:evenHBand="0" w:firstRowFirstColumn="0" w:firstRowLastColumn="0" w:lastRowFirstColumn="0" w:lastRowLastColumn="0"/>
            <w:tcW w:w="900" w:type="dxa"/>
            <w:shd w:val="clear" w:color="auto" w:fill="auto"/>
          </w:tcPr>
          <w:p w14:paraId="5893F2D6"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.973</w:t>
            </w:r>
          </w:p>
        </w:tc>
        <w:tc>
          <w:tcPr>
            <w:tcW w:w="1080" w:type="dxa"/>
            <w:shd w:val="clear" w:color="auto" w:fill="auto"/>
          </w:tcPr>
          <w:p w14:paraId="3ED7F008" w14:textId="77777777" w:rsidR="003C20A5" w:rsidRPr="00393941" w:rsidRDefault="003C20A5" w:rsidP="008D3DCE">
            <w:pPr>
              <w:autoSpaceDE w:val="0"/>
              <w:autoSpaceDN w:val="0"/>
              <w:adjustRightInd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.296</w:t>
            </w:r>
          </w:p>
        </w:tc>
        <w:tc>
          <w:tcPr>
            <w:cnfStyle w:val="000010000000" w:firstRow="0" w:lastRow="0" w:firstColumn="0" w:lastColumn="0" w:oddVBand="1" w:evenVBand="0" w:oddHBand="0" w:evenHBand="0" w:firstRowFirstColumn="0" w:firstRowLastColumn="0" w:lastRowFirstColumn="0" w:lastRowLastColumn="0"/>
            <w:tcW w:w="1350" w:type="dxa"/>
            <w:shd w:val="clear" w:color="auto" w:fill="auto"/>
          </w:tcPr>
          <w:p w14:paraId="7D203925"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3.200</w:t>
            </w:r>
          </w:p>
        </w:tc>
      </w:tr>
      <w:tr w:rsidR="003C20A5" w:rsidRPr="00393941" w14:paraId="2AD431C1" w14:textId="77777777" w:rsidTr="003C20A5">
        <w:tc>
          <w:tcPr>
            <w:cnfStyle w:val="000010000000" w:firstRow="0" w:lastRow="0" w:firstColumn="0" w:lastColumn="0" w:oddVBand="1" w:evenVBand="0" w:oddHBand="0" w:evenHBand="0" w:firstRowFirstColumn="0" w:firstRowLastColumn="0" w:lastRowFirstColumn="0" w:lastRowLastColumn="0"/>
            <w:tcW w:w="1188" w:type="dxa"/>
            <w:vMerge/>
            <w:shd w:val="clear" w:color="auto" w:fill="auto"/>
          </w:tcPr>
          <w:p w14:paraId="414A673D" w14:textId="77777777" w:rsidR="003C20A5" w:rsidRPr="00393941" w:rsidRDefault="003C20A5" w:rsidP="008D3DCE">
            <w:pPr>
              <w:autoSpaceDE w:val="0"/>
              <w:autoSpaceDN w:val="0"/>
              <w:adjustRightInd w:val="0"/>
              <w:spacing w:after="200" w:line="276" w:lineRule="auto"/>
              <w:rPr>
                <w:rFonts w:ascii="Times New Roman" w:hAnsi="Times New Roman" w:cs="Times New Roman"/>
                <w:sz w:val="20"/>
                <w:szCs w:val="20"/>
              </w:rPr>
            </w:pPr>
          </w:p>
        </w:tc>
        <w:tc>
          <w:tcPr>
            <w:tcW w:w="1237" w:type="dxa"/>
            <w:shd w:val="clear" w:color="auto" w:fill="auto"/>
          </w:tcPr>
          <w:p w14:paraId="5E675956" w14:textId="77777777" w:rsidR="003C20A5" w:rsidRPr="00393941" w:rsidRDefault="003C20A5" w:rsidP="008D3DCE">
            <w:pPr>
              <w:autoSpaceDE w:val="0"/>
              <w:autoSpaceDN w:val="0"/>
              <w:adjustRightInd w:val="0"/>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CREDIT</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3DDB31B4"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1.207</w:t>
            </w:r>
          </w:p>
        </w:tc>
        <w:tc>
          <w:tcPr>
            <w:tcW w:w="810" w:type="dxa"/>
            <w:shd w:val="clear" w:color="auto" w:fill="auto"/>
          </w:tcPr>
          <w:p w14:paraId="1D0E8ABA" w14:textId="77777777" w:rsidR="003C20A5" w:rsidRPr="00393941" w:rsidRDefault="003C20A5" w:rsidP="008D3DCE">
            <w:pPr>
              <w:autoSpaceDE w:val="0"/>
              <w:autoSpaceDN w:val="0"/>
              <w:adjustRightInd w:val="0"/>
              <w:spacing w:after="20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.960</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51ECCE39"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1.581</w:t>
            </w:r>
          </w:p>
        </w:tc>
        <w:tc>
          <w:tcPr>
            <w:tcW w:w="990" w:type="dxa"/>
            <w:shd w:val="clear" w:color="auto" w:fill="auto"/>
          </w:tcPr>
          <w:p w14:paraId="04B03395" w14:textId="77777777" w:rsidR="003C20A5" w:rsidRPr="00393941" w:rsidRDefault="003C20A5" w:rsidP="008D3DCE">
            <w:pPr>
              <w:autoSpaceDE w:val="0"/>
              <w:autoSpaceDN w:val="0"/>
              <w:adjustRightInd w:val="0"/>
              <w:spacing w:after="20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.209</w:t>
            </w:r>
          </w:p>
        </w:tc>
        <w:tc>
          <w:tcPr>
            <w:cnfStyle w:val="000010000000" w:firstRow="0" w:lastRow="0" w:firstColumn="0" w:lastColumn="0" w:oddVBand="1" w:evenVBand="0" w:oddHBand="0" w:evenHBand="0" w:firstRowFirstColumn="0" w:firstRowLastColumn="0" w:lastRowFirstColumn="0" w:lastRowLastColumn="0"/>
            <w:tcW w:w="900" w:type="dxa"/>
            <w:shd w:val="clear" w:color="auto" w:fill="auto"/>
          </w:tcPr>
          <w:p w14:paraId="76B78A8E"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3.344</w:t>
            </w:r>
          </w:p>
        </w:tc>
        <w:tc>
          <w:tcPr>
            <w:tcW w:w="1080" w:type="dxa"/>
            <w:shd w:val="clear" w:color="auto" w:fill="auto"/>
          </w:tcPr>
          <w:p w14:paraId="7A4B68F6" w14:textId="77777777" w:rsidR="003C20A5" w:rsidRPr="00393941" w:rsidRDefault="003C20A5" w:rsidP="008D3DCE">
            <w:pPr>
              <w:autoSpaceDE w:val="0"/>
              <w:autoSpaceDN w:val="0"/>
              <w:adjustRightInd w:val="0"/>
              <w:spacing w:after="20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.509</w:t>
            </w:r>
          </w:p>
        </w:tc>
        <w:tc>
          <w:tcPr>
            <w:cnfStyle w:val="000010000000" w:firstRow="0" w:lastRow="0" w:firstColumn="0" w:lastColumn="0" w:oddVBand="1" w:evenVBand="0" w:oddHBand="0" w:evenHBand="0" w:firstRowFirstColumn="0" w:firstRowLastColumn="0" w:lastRowFirstColumn="0" w:lastRowLastColumn="0"/>
            <w:tcW w:w="1350" w:type="dxa"/>
            <w:shd w:val="clear" w:color="auto" w:fill="auto"/>
          </w:tcPr>
          <w:p w14:paraId="3A069D7A"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21.948</w:t>
            </w:r>
          </w:p>
        </w:tc>
      </w:tr>
      <w:tr w:rsidR="003C20A5" w:rsidRPr="00393941" w14:paraId="0E41BE79" w14:textId="77777777" w:rsidTr="003C20A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88" w:type="dxa"/>
            <w:vMerge/>
            <w:shd w:val="clear" w:color="auto" w:fill="auto"/>
          </w:tcPr>
          <w:p w14:paraId="29858A30" w14:textId="77777777" w:rsidR="003C20A5" w:rsidRPr="00393941" w:rsidRDefault="003C20A5" w:rsidP="008D3DCE">
            <w:pPr>
              <w:autoSpaceDE w:val="0"/>
              <w:autoSpaceDN w:val="0"/>
              <w:adjustRightInd w:val="0"/>
              <w:spacing w:after="200" w:line="276" w:lineRule="auto"/>
              <w:rPr>
                <w:rFonts w:ascii="Times New Roman" w:hAnsi="Times New Roman" w:cs="Times New Roman"/>
                <w:sz w:val="20"/>
                <w:szCs w:val="20"/>
              </w:rPr>
            </w:pPr>
          </w:p>
        </w:tc>
        <w:tc>
          <w:tcPr>
            <w:tcW w:w="1237" w:type="dxa"/>
            <w:shd w:val="clear" w:color="auto" w:fill="auto"/>
          </w:tcPr>
          <w:p w14:paraId="03131B73" w14:textId="77777777" w:rsidR="003C20A5" w:rsidRPr="00393941" w:rsidRDefault="003C20A5" w:rsidP="008D3DCE">
            <w:pPr>
              <w:autoSpaceDE w:val="0"/>
              <w:autoSpaceDN w:val="0"/>
              <w:adjustRightInd w:val="0"/>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BREED</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0F10AD3F"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.698</w:t>
            </w:r>
          </w:p>
        </w:tc>
        <w:tc>
          <w:tcPr>
            <w:tcW w:w="810" w:type="dxa"/>
            <w:shd w:val="clear" w:color="auto" w:fill="auto"/>
          </w:tcPr>
          <w:p w14:paraId="0DD312A6" w14:textId="77777777" w:rsidR="003C20A5" w:rsidRPr="00393941" w:rsidRDefault="003C20A5" w:rsidP="008D3DCE">
            <w:pPr>
              <w:autoSpaceDE w:val="0"/>
              <w:autoSpaceDN w:val="0"/>
              <w:adjustRightInd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.599</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757F1CBA"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1.360</w:t>
            </w:r>
          </w:p>
        </w:tc>
        <w:tc>
          <w:tcPr>
            <w:tcW w:w="990" w:type="dxa"/>
            <w:shd w:val="clear" w:color="auto" w:fill="auto"/>
          </w:tcPr>
          <w:p w14:paraId="287E1524" w14:textId="77777777" w:rsidR="003C20A5" w:rsidRPr="00393941" w:rsidRDefault="003C20A5" w:rsidP="008D3DCE">
            <w:pPr>
              <w:autoSpaceDE w:val="0"/>
              <w:autoSpaceDN w:val="0"/>
              <w:adjustRightInd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.243</w:t>
            </w:r>
          </w:p>
        </w:tc>
        <w:tc>
          <w:tcPr>
            <w:cnfStyle w:val="000010000000" w:firstRow="0" w:lastRow="0" w:firstColumn="0" w:lastColumn="0" w:oddVBand="1" w:evenVBand="0" w:oddHBand="0" w:evenHBand="0" w:firstRowFirstColumn="0" w:firstRowLastColumn="0" w:lastRowFirstColumn="0" w:lastRowLastColumn="0"/>
            <w:tcW w:w="900" w:type="dxa"/>
            <w:shd w:val="clear" w:color="auto" w:fill="auto"/>
          </w:tcPr>
          <w:p w14:paraId="07FDCC71"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2.010</w:t>
            </w:r>
          </w:p>
        </w:tc>
        <w:tc>
          <w:tcPr>
            <w:tcW w:w="1080" w:type="dxa"/>
            <w:shd w:val="clear" w:color="auto" w:fill="auto"/>
          </w:tcPr>
          <w:p w14:paraId="2E98ADAB" w14:textId="77777777" w:rsidR="003C20A5" w:rsidRPr="00393941" w:rsidRDefault="003C20A5" w:rsidP="008D3DCE">
            <w:pPr>
              <w:autoSpaceDE w:val="0"/>
              <w:autoSpaceDN w:val="0"/>
              <w:adjustRightInd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.622</w:t>
            </w:r>
          </w:p>
        </w:tc>
        <w:tc>
          <w:tcPr>
            <w:cnfStyle w:val="000010000000" w:firstRow="0" w:lastRow="0" w:firstColumn="0" w:lastColumn="0" w:oddVBand="1" w:evenVBand="0" w:oddHBand="0" w:evenHBand="0" w:firstRowFirstColumn="0" w:firstRowLastColumn="0" w:lastRowFirstColumn="0" w:lastRowLastColumn="0"/>
            <w:tcW w:w="1350" w:type="dxa"/>
            <w:shd w:val="clear" w:color="auto" w:fill="auto"/>
          </w:tcPr>
          <w:p w14:paraId="324B4FD0"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6.497</w:t>
            </w:r>
          </w:p>
        </w:tc>
      </w:tr>
      <w:tr w:rsidR="003C20A5" w:rsidRPr="00393941" w14:paraId="1D08DB95" w14:textId="77777777" w:rsidTr="003C20A5">
        <w:tc>
          <w:tcPr>
            <w:cnfStyle w:val="000010000000" w:firstRow="0" w:lastRow="0" w:firstColumn="0" w:lastColumn="0" w:oddVBand="1" w:evenVBand="0" w:oddHBand="0" w:evenHBand="0" w:firstRowFirstColumn="0" w:firstRowLastColumn="0" w:lastRowFirstColumn="0" w:lastRowLastColumn="0"/>
            <w:tcW w:w="1188" w:type="dxa"/>
            <w:vMerge/>
            <w:shd w:val="clear" w:color="auto" w:fill="auto"/>
          </w:tcPr>
          <w:p w14:paraId="0B34EE9E" w14:textId="77777777" w:rsidR="003C20A5" w:rsidRPr="00393941" w:rsidRDefault="003C20A5" w:rsidP="008D3DCE">
            <w:pPr>
              <w:autoSpaceDE w:val="0"/>
              <w:autoSpaceDN w:val="0"/>
              <w:adjustRightInd w:val="0"/>
              <w:spacing w:after="200" w:line="276" w:lineRule="auto"/>
              <w:rPr>
                <w:rFonts w:ascii="Times New Roman" w:hAnsi="Times New Roman" w:cs="Times New Roman"/>
                <w:sz w:val="20"/>
                <w:szCs w:val="20"/>
              </w:rPr>
            </w:pPr>
          </w:p>
        </w:tc>
        <w:tc>
          <w:tcPr>
            <w:tcW w:w="1237" w:type="dxa"/>
            <w:shd w:val="clear" w:color="auto" w:fill="auto"/>
          </w:tcPr>
          <w:p w14:paraId="08B2E1E4" w14:textId="77777777" w:rsidR="003C20A5" w:rsidRPr="00393941" w:rsidRDefault="003C20A5" w:rsidP="008D3DCE">
            <w:pPr>
              <w:autoSpaceDE w:val="0"/>
              <w:autoSpaceDN w:val="0"/>
              <w:adjustRightInd w:val="0"/>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INFO</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5190AE09"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.628</w:t>
            </w:r>
          </w:p>
        </w:tc>
        <w:tc>
          <w:tcPr>
            <w:tcW w:w="810" w:type="dxa"/>
            <w:shd w:val="clear" w:color="auto" w:fill="auto"/>
          </w:tcPr>
          <w:p w14:paraId="367170AD" w14:textId="77777777" w:rsidR="003C20A5" w:rsidRPr="00393941" w:rsidRDefault="003C20A5" w:rsidP="008D3DCE">
            <w:pPr>
              <w:autoSpaceDE w:val="0"/>
              <w:autoSpaceDN w:val="0"/>
              <w:adjustRightInd w:val="0"/>
              <w:spacing w:after="20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.594</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38FC7BC8"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1.117</w:t>
            </w:r>
          </w:p>
        </w:tc>
        <w:tc>
          <w:tcPr>
            <w:tcW w:w="990" w:type="dxa"/>
            <w:shd w:val="clear" w:color="auto" w:fill="auto"/>
          </w:tcPr>
          <w:p w14:paraId="492586D1" w14:textId="77777777" w:rsidR="003C20A5" w:rsidRPr="00393941" w:rsidRDefault="003C20A5" w:rsidP="008D3DCE">
            <w:pPr>
              <w:autoSpaceDE w:val="0"/>
              <w:autoSpaceDN w:val="0"/>
              <w:adjustRightInd w:val="0"/>
              <w:spacing w:after="20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.291</w:t>
            </w:r>
          </w:p>
        </w:tc>
        <w:tc>
          <w:tcPr>
            <w:cnfStyle w:val="000010000000" w:firstRow="0" w:lastRow="0" w:firstColumn="0" w:lastColumn="0" w:oddVBand="1" w:evenVBand="0" w:oddHBand="0" w:evenHBand="0" w:firstRowFirstColumn="0" w:firstRowLastColumn="0" w:lastRowFirstColumn="0" w:lastRowLastColumn="0"/>
            <w:tcW w:w="900" w:type="dxa"/>
            <w:shd w:val="clear" w:color="auto" w:fill="auto"/>
          </w:tcPr>
          <w:p w14:paraId="3FB1CDA0"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1.873</w:t>
            </w:r>
          </w:p>
        </w:tc>
        <w:tc>
          <w:tcPr>
            <w:tcW w:w="1080" w:type="dxa"/>
            <w:shd w:val="clear" w:color="auto" w:fill="auto"/>
          </w:tcPr>
          <w:p w14:paraId="232A5AD4" w14:textId="77777777" w:rsidR="003C20A5" w:rsidRPr="00393941" w:rsidRDefault="003C20A5" w:rsidP="008D3DCE">
            <w:pPr>
              <w:autoSpaceDE w:val="0"/>
              <w:autoSpaceDN w:val="0"/>
              <w:adjustRightInd w:val="0"/>
              <w:spacing w:after="20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.585</w:t>
            </w:r>
          </w:p>
        </w:tc>
        <w:tc>
          <w:tcPr>
            <w:cnfStyle w:val="000010000000" w:firstRow="0" w:lastRow="0" w:firstColumn="0" w:lastColumn="0" w:oddVBand="1" w:evenVBand="0" w:oddHBand="0" w:evenHBand="0" w:firstRowFirstColumn="0" w:firstRowLastColumn="0" w:lastRowFirstColumn="0" w:lastRowLastColumn="0"/>
            <w:tcW w:w="1350" w:type="dxa"/>
            <w:shd w:val="clear" w:color="auto" w:fill="auto"/>
          </w:tcPr>
          <w:p w14:paraId="2AEB397B"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5.998</w:t>
            </w:r>
          </w:p>
        </w:tc>
      </w:tr>
      <w:tr w:rsidR="003C20A5" w:rsidRPr="00393941" w14:paraId="451F7150" w14:textId="77777777" w:rsidTr="003C20A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88" w:type="dxa"/>
            <w:vMerge/>
            <w:shd w:val="clear" w:color="auto" w:fill="auto"/>
          </w:tcPr>
          <w:p w14:paraId="77DCA9EF" w14:textId="77777777" w:rsidR="003C20A5" w:rsidRPr="00393941" w:rsidRDefault="003C20A5" w:rsidP="008D3DCE">
            <w:pPr>
              <w:autoSpaceDE w:val="0"/>
              <w:autoSpaceDN w:val="0"/>
              <w:adjustRightInd w:val="0"/>
              <w:spacing w:after="200" w:line="276" w:lineRule="auto"/>
              <w:rPr>
                <w:rFonts w:ascii="Times New Roman" w:hAnsi="Times New Roman" w:cs="Times New Roman"/>
                <w:sz w:val="20"/>
                <w:szCs w:val="20"/>
              </w:rPr>
            </w:pPr>
          </w:p>
        </w:tc>
        <w:tc>
          <w:tcPr>
            <w:tcW w:w="1237" w:type="dxa"/>
            <w:shd w:val="clear" w:color="auto" w:fill="auto"/>
          </w:tcPr>
          <w:p w14:paraId="6770289D" w14:textId="77777777" w:rsidR="003C20A5" w:rsidRPr="00393941" w:rsidRDefault="003C20A5" w:rsidP="008D3DCE">
            <w:pPr>
              <w:autoSpaceDE w:val="0"/>
              <w:autoSpaceDN w:val="0"/>
              <w:adjustRightInd w:val="0"/>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PAY</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54D2F35D"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-6.429</w:t>
            </w:r>
          </w:p>
        </w:tc>
        <w:tc>
          <w:tcPr>
            <w:tcW w:w="810" w:type="dxa"/>
            <w:shd w:val="clear" w:color="auto" w:fill="auto"/>
          </w:tcPr>
          <w:p w14:paraId="3BCF18F1" w14:textId="77777777" w:rsidR="003C20A5" w:rsidRPr="00393941" w:rsidRDefault="003C20A5" w:rsidP="008D3DCE">
            <w:pPr>
              <w:autoSpaceDE w:val="0"/>
              <w:autoSpaceDN w:val="0"/>
              <w:adjustRightInd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1.077</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12FCAD72"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35.63</w:t>
            </w:r>
          </w:p>
        </w:tc>
        <w:tc>
          <w:tcPr>
            <w:tcW w:w="990" w:type="dxa"/>
            <w:shd w:val="clear" w:color="auto" w:fill="auto"/>
          </w:tcPr>
          <w:p w14:paraId="0296A45E" w14:textId="77777777" w:rsidR="003C20A5" w:rsidRPr="00393941" w:rsidRDefault="003C20A5" w:rsidP="008D3DCE">
            <w:pPr>
              <w:autoSpaceDE w:val="0"/>
              <w:autoSpaceDN w:val="0"/>
              <w:adjustRightInd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.000***</w:t>
            </w:r>
          </w:p>
        </w:tc>
        <w:tc>
          <w:tcPr>
            <w:cnfStyle w:val="000010000000" w:firstRow="0" w:lastRow="0" w:firstColumn="0" w:lastColumn="0" w:oddVBand="1" w:evenVBand="0" w:oddHBand="0" w:evenHBand="0" w:firstRowFirstColumn="0" w:firstRowLastColumn="0" w:lastRowFirstColumn="0" w:lastRowLastColumn="0"/>
            <w:tcW w:w="900" w:type="dxa"/>
            <w:shd w:val="clear" w:color="auto" w:fill="auto"/>
          </w:tcPr>
          <w:p w14:paraId="682C553B"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.002</w:t>
            </w:r>
          </w:p>
        </w:tc>
        <w:tc>
          <w:tcPr>
            <w:tcW w:w="1080" w:type="dxa"/>
            <w:shd w:val="clear" w:color="auto" w:fill="auto"/>
          </w:tcPr>
          <w:p w14:paraId="07CEA34A" w14:textId="77777777" w:rsidR="003C20A5" w:rsidRPr="00393941" w:rsidRDefault="003C20A5" w:rsidP="008D3DCE">
            <w:pPr>
              <w:autoSpaceDE w:val="0"/>
              <w:autoSpaceDN w:val="0"/>
              <w:adjustRightInd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.000</w:t>
            </w:r>
          </w:p>
        </w:tc>
        <w:tc>
          <w:tcPr>
            <w:cnfStyle w:val="000010000000" w:firstRow="0" w:lastRow="0" w:firstColumn="0" w:lastColumn="0" w:oddVBand="1" w:evenVBand="0" w:oddHBand="0" w:evenHBand="0" w:firstRowFirstColumn="0" w:firstRowLastColumn="0" w:lastRowFirstColumn="0" w:lastRowLastColumn="0"/>
            <w:tcW w:w="1350" w:type="dxa"/>
            <w:shd w:val="clear" w:color="auto" w:fill="auto"/>
          </w:tcPr>
          <w:p w14:paraId="1D5AF2C0"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.013</w:t>
            </w:r>
          </w:p>
        </w:tc>
      </w:tr>
      <w:tr w:rsidR="003C20A5" w:rsidRPr="00393941" w14:paraId="205C9708" w14:textId="77777777" w:rsidTr="003C20A5">
        <w:tc>
          <w:tcPr>
            <w:cnfStyle w:val="000010000000" w:firstRow="0" w:lastRow="0" w:firstColumn="0" w:lastColumn="0" w:oddVBand="1" w:evenVBand="0" w:oddHBand="0" w:evenHBand="0" w:firstRowFirstColumn="0" w:firstRowLastColumn="0" w:lastRowFirstColumn="0" w:lastRowLastColumn="0"/>
            <w:tcW w:w="1188" w:type="dxa"/>
            <w:vMerge/>
            <w:shd w:val="clear" w:color="auto" w:fill="auto"/>
          </w:tcPr>
          <w:p w14:paraId="624AE16D" w14:textId="77777777" w:rsidR="003C20A5" w:rsidRPr="00393941" w:rsidRDefault="003C20A5" w:rsidP="008D3DCE">
            <w:pPr>
              <w:autoSpaceDE w:val="0"/>
              <w:autoSpaceDN w:val="0"/>
              <w:adjustRightInd w:val="0"/>
              <w:spacing w:after="200" w:line="276" w:lineRule="auto"/>
              <w:rPr>
                <w:rFonts w:ascii="Times New Roman" w:hAnsi="Times New Roman" w:cs="Times New Roman"/>
                <w:sz w:val="20"/>
                <w:szCs w:val="20"/>
              </w:rPr>
            </w:pPr>
          </w:p>
        </w:tc>
        <w:tc>
          <w:tcPr>
            <w:tcW w:w="1237" w:type="dxa"/>
            <w:shd w:val="clear" w:color="auto" w:fill="auto"/>
          </w:tcPr>
          <w:p w14:paraId="6DB70ADB" w14:textId="77777777" w:rsidR="003C20A5" w:rsidRPr="00393941" w:rsidRDefault="003C20A5" w:rsidP="008D3DCE">
            <w:pPr>
              <w:autoSpaceDE w:val="0"/>
              <w:autoSpaceDN w:val="0"/>
              <w:adjustRightInd w:val="0"/>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EXT</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222861DB"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4.394</w:t>
            </w:r>
          </w:p>
        </w:tc>
        <w:tc>
          <w:tcPr>
            <w:tcW w:w="810" w:type="dxa"/>
            <w:shd w:val="clear" w:color="auto" w:fill="auto"/>
          </w:tcPr>
          <w:p w14:paraId="023ED06D" w14:textId="77777777" w:rsidR="003C20A5" w:rsidRPr="00393941" w:rsidRDefault="003C20A5" w:rsidP="008D3DCE">
            <w:pPr>
              <w:autoSpaceDE w:val="0"/>
              <w:autoSpaceDN w:val="0"/>
              <w:adjustRightInd w:val="0"/>
              <w:spacing w:after="20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.836</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3ECE8C1C"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27.64</w:t>
            </w:r>
          </w:p>
        </w:tc>
        <w:tc>
          <w:tcPr>
            <w:tcW w:w="990" w:type="dxa"/>
            <w:shd w:val="clear" w:color="auto" w:fill="auto"/>
          </w:tcPr>
          <w:p w14:paraId="14E1F5F4" w14:textId="77777777" w:rsidR="003C20A5" w:rsidRPr="00393941" w:rsidRDefault="003C20A5" w:rsidP="008D3DCE">
            <w:pPr>
              <w:autoSpaceDE w:val="0"/>
              <w:autoSpaceDN w:val="0"/>
              <w:adjustRightInd w:val="0"/>
              <w:spacing w:after="20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.000***</w:t>
            </w:r>
          </w:p>
        </w:tc>
        <w:tc>
          <w:tcPr>
            <w:cnfStyle w:val="000010000000" w:firstRow="0" w:lastRow="0" w:firstColumn="0" w:lastColumn="0" w:oddVBand="1" w:evenVBand="0" w:oddHBand="0" w:evenHBand="0" w:firstRowFirstColumn="0" w:firstRowLastColumn="0" w:lastRowFirstColumn="0" w:lastRowLastColumn="0"/>
            <w:tcW w:w="900" w:type="dxa"/>
            <w:shd w:val="clear" w:color="auto" w:fill="auto"/>
          </w:tcPr>
          <w:p w14:paraId="3BA54BB6"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80.991</w:t>
            </w:r>
          </w:p>
        </w:tc>
        <w:tc>
          <w:tcPr>
            <w:tcW w:w="1080" w:type="dxa"/>
            <w:shd w:val="clear" w:color="auto" w:fill="auto"/>
          </w:tcPr>
          <w:p w14:paraId="4F565630" w14:textId="77777777" w:rsidR="003C20A5" w:rsidRPr="00393941" w:rsidRDefault="003C20A5" w:rsidP="008D3DCE">
            <w:pPr>
              <w:autoSpaceDE w:val="0"/>
              <w:autoSpaceDN w:val="0"/>
              <w:adjustRightInd w:val="0"/>
              <w:spacing w:after="20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15.741</w:t>
            </w:r>
          </w:p>
        </w:tc>
        <w:tc>
          <w:tcPr>
            <w:cnfStyle w:val="000010000000" w:firstRow="0" w:lastRow="0" w:firstColumn="0" w:lastColumn="0" w:oddVBand="1" w:evenVBand="0" w:oddHBand="0" w:evenHBand="0" w:firstRowFirstColumn="0" w:firstRowLastColumn="0" w:lastRowFirstColumn="0" w:lastRowLastColumn="0"/>
            <w:tcW w:w="1350" w:type="dxa"/>
            <w:shd w:val="clear" w:color="auto" w:fill="auto"/>
          </w:tcPr>
          <w:p w14:paraId="3E355DCF"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416.705</w:t>
            </w:r>
          </w:p>
        </w:tc>
      </w:tr>
      <w:tr w:rsidR="003C20A5" w:rsidRPr="00393941" w14:paraId="3DEED8E7" w14:textId="77777777" w:rsidTr="003C20A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88" w:type="dxa"/>
            <w:vMerge/>
            <w:shd w:val="clear" w:color="auto" w:fill="auto"/>
          </w:tcPr>
          <w:p w14:paraId="1B1AD6AA" w14:textId="77777777" w:rsidR="003C20A5" w:rsidRPr="00393941" w:rsidRDefault="003C20A5" w:rsidP="008D3DCE">
            <w:pPr>
              <w:autoSpaceDE w:val="0"/>
              <w:autoSpaceDN w:val="0"/>
              <w:adjustRightInd w:val="0"/>
              <w:spacing w:after="200" w:line="276" w:lineRule="auto"/>
              <w:rPr>
                <w:rFonts w:ascii="Times New Roman" w:hAnsi="Times New Roman" w:cs="Times New Roman"/>
                <w:sz w:val="20"/>
                <w:szCs w:val="20"/>
              </w:rPr>
            </w:pPr>
          </w:p>
        </w:tc>
        <w:tc>
          <w:tcPr>
            <w:tcW w:w="1237" w:type="dxa"/>
            <w:shd w:val="clear" w:color="auto" w:fill="auto"/>
          </w:tcPr>
          <w:p w14:paraId="6FA9F98B" w14:textId="77777777" w:rsidR="003C20A5" w:rsidRPr="00393941" w:rsidRDefault="003C20A5" w:rsidP="008D3DCE">
            <w:pPr>
              <w:autoSpaceDE w:val="0"/>
              <w:autoSpaceDN w:val="0"/>
              <w:adjustRightInd w:val="0"/>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INCOME</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66D735C4"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-.417</w:t>
            </w:r>
          </w:p>
        </w:tc>
        <w:tc>
          <w:tcPr>
            <w:tcW w:w="810" w:type="dxa"/>
            <w:shd w:val="clear" w:color="auto" w:fill="auto"/>
          </w:tcPr>
          <w:p w14:paraId="69368C2C" w14:textId="77777777" w:rsidR="003C20A5" w:rsidRPr="00393941" w:rsidRDefault="003C20A5" w:rsidP="008D3DCE">
            <w:pPr>
              <w:autoSpaceDE w:val="0"/>
              <w:autoSpaceDN w:val="0"/>
              <w:adjustRightInd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.908</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6CAC6A5E"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.210</w:t>
            </w:r>
          </w:p>
        </w:tc>
        <w:tc>
          <w:tcPr>
            <w:tcW w:w="990" w:type="dxa"/>
            <w:shd w:val="clear" w:color="auto" w:fill="auto"/>
          </w:tcPr>
          <w:p w14:paraId="2D79980D" w14:textId="77777777" w:rsidR="003C20A5" w:rsidRPr="00393941" w:rsidRDefault="003C20A5" w:rsidP="008D3DCE">
            <w:pPr>
              <w:autoSpaceDE w:val="0"/>
              <w:autoSpaceDN w:val="0"/>
              <w:adjustRightInd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.646</w:t>
            </w:r>
          </w:p>
        </w:tc>
        <w:tc>
          <w:tcPr>
            <w:cnfStyle w:val="000010000000" w:firstRow="0" w:lastRow="0" w:firstColumn="0" w:lastColumn="0" w:oddVBand="1" w:evenVBand="0" w:oddHBand="0" w:evenHBand="0" w:firstRowFirstColumn="0" w:firstRowLastColumn="0" w:lastRowFirstColumn="0" w:lastRowLastColumn="0"/>
            <w:tcW w:w="900" w:type="dxa"/>
            <w:shd w:val="clear" w:color="auto" w:fill="auto"/>
          </w:tcPr>
          <w:p w14:paraId="2CCB06F6"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.659</w:t>
            </w:r>
          </w:p>
        </w:tc>
        <w:tc>
          <w:tcPr>
            <w:tcW w:w="1080" w:type="dxa"/>
            <w:shd w:val="clear" w:color="auto" w:fill="auto"/>
          </w:tcPr>
          <w:p w14:paraId="03D6D5DA" w14:textId="77777777" w:rsidR="003C20A5" w:rsidRPr="00393941" w:rsidRDefault="003C20A5" w:rsidP="008D3DCE">
            <w:pPr>
              <w:autoSpaceDE w:val="0"/>
              <w:autoSpaceDN w:val="0"/>
              <w:adjustRightInd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.111</w:t>
            </w:r>
          </w:p>
        </w:tc>
        <w:tc>
          <w:tcPr>
            <w:cnfStyle w:val="000010000000" w:firstRow="0" w:lastRow="0" w:firstColumn="0" w:lastColumn="0" w:oddVBand="1" w:evenVBand="0" w:oddHBand="0" w:evenHBand="0" w:firstRowFirstColumn="0" w:firstRowLastColumn="0" w:lastRowFirstColumn="0" w:lastRowLastColumn="0"/>
            <w:tcW w:w="1350" w:type="dxa"/>
            <w:shd w:val="clear" w:color="auto" w:fill="auto"/>
          </w:tcPr>
          <w:p w14:paraId="63D6AE70"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3.909</w:t>
            </w:r>
          </w:p>
        </w:tc>
      </w:tr>
      <w:tr w:rsidR="003C20A5" w:rsidRPr="00393941" w14:paraId="49BDC3A3" w14:textId="77777777" w:rsidTr="003C20A5">
        <w:tc>
          <w:tcPr>
            <w:cnfStyle w:val="000010000000" w:firstRow="0" w:lastRow="0" w:firstColumn="0" w:lastColumn="0" w:oddVBand="1" w:evenVBand="0" w:oddHBand="0" w:evenHBand="0" w:firstRowFirstColumn="0" w:firstRowLastColumn="0" w:lastRowFirstColumn="0" w:lastRowLastColumn="0"/>
            <w:tcW w:w="1188" w:type="dxa"/>
            <w:vMerge/>
            <w:shd w:val="clear" w:color="auto" w:fill="auto"/>
          </w:tcPr>
          <w:p w14:paraId="0F03E412" w14:textId="77777777" w:rsidR="003C20A5" w:rsidRPr="00393941" w:rsidRDefault="003C20A5" w:rsidP="008D3DCE">
            <w:pPr>
              <w:autoSpaceDE w:val="0"/>
              <w:autoSpaceDN w:val="0"/>
              <w:adjustRightInd w:val="0"/>
              <w:spacing w:after="200" w:line="276" w:lineRule="auto"/>
              <w:rPr>
                <w:rFonts w:ascii="Times New Roman" w:hAnsi="Times New Roman" w:cs="Times New Roman"/>
                <w:sz w:val="20"/>
                <w:szCs w:val="20"/>
              </w:rPr>
            </w:pPr>
          </w:p>
        </w:tc>
        <w:tc>
          <w:tcPr>
            <w:tcW w:w="1237" w:type="dxa"/>
            <w:shd w:val="clear" w:color="auto" w:fill="auto"/>
          </w:tcPr>
          <w:p w14:paraId="23514B53" w14:textId="77777777" w:rsidR="003C20A5" w:rsidRPr="00393941" w:rsidRDefault="003C20A5" w:rsidP="008D3DCE">
            <w:pPr>
              <w:autoSpaceDE w:val="0"/>
              <w:autoSpaceDN w:val="0"/>
              <w:adjustRightInd w:val="0"/>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CPRICE</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00C37F41"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-2.776</w:t>
            </w:r>
          </w:p>
        </w:tc>
        <w:tc>
          <w:tcPr>
            <w:tcW w:w="810" w:type="dxa"/>
            <w:shd w:val="clear" w:color="auto" w:fill="auto"/>
          </w:tcPr>
          <w:p w14:paraId="66F59AC1" w14:textId="77777777" w:rsidR="003C20A5" w:rsidRPr="00393941" w:rsidRDefault="003C20A5" w:rsidP="008D3DCE">
            <w:pPr>
              <w:autoSpaceDE w:val="0"/>
              <w:autoSpaceDN w:val="0"/>
              <w:adjustRightInd w:val="0"/>
              <w:spacing w:after="20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.690</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773EDC84"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16.17</w:t>
            </w:r>
          </w:p>
        </w:tc>
        <w:tc>
          <w:tcPr>
            <w:tcW w:w="990" w:type="dxa"/>
            <w:shd w:val="clear" w:color="auto" w:fill="auto"/>
          </w:tcPr>
          <w:p w14:paraId="419EA9AA" w14:textId="77777777" w:rsidR="003C20A5" w:rsidRPr="00393941" w:rsidRDefault="003C20A5" w:rsidP="008D3DCE">
            <w:pPr>
              <w:autoSpaceDE w:val="0"/>
              <w:autoSpaceDN w:val="0"/>
              <w:adjustRightInd w:val="0"/>
              <w:spacing w:after="20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.000***</w:t>
            </w:r>
          </w:p>
        </w:tc>
        <w:tc>
          <w:tcPr>
            <w:cnfStyle w:val="000010000000" w:firstRow="0" w:lastRow="0" w:firstColumn="0" w:lastColumn="0" w:oddVBand="1" w:evenVBand="0" w:oddHBand="0" w:evenHBand="0" w:firstRowFirstColumn="0" w:firstRowLastColumn="0" w:lastRowFirstColumn="0" w:lastRowLastColumn="0"/>
            <w:tcW w:w="900" w:type="dxa"/>
            <w:shd w:val="clear" w:color="auto" w:fill="auto"/>
          </w:tcPr>
          <w:p w14:paraId="7EDFC661"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.062</w:t>
            </w:r>
          </w:p>
        </w:tc>
        <w:tc>
          <w:tcPr>
            <w:tcW w:w="1080" w:type="dxa"/>
            <w:shd w:val="clear" w:color="auto" w:fill="auto"/>
          </w:tcPr>
          <w:p w14:paraId="69CA7F75" w14:textId="77777777" w:rsidR="003C20A5" w:rsidRPr="00393941" w:rsidRDefault="003C20A5" w:rsidP="008D3DCE">
            <w:pPr>
              <w:autoSpaceDE w:val="0"/>
              <w:autoSpaceDN w:val="0"/>
              <w:adjustRightInd w:val="0"/>
              <w:spacing w:after="20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.016</w:t>
            </w:r>
          </w:p>
        </w:tc>
        <w:tc>
          <w:tcPr>
            <w:cnfStyle w:val="000010000000" w:firstRow="0" w:lastRow="0" w:firstColumn="0" w:lastColumn="0" w:oddVBand="1" w:evenVBand="0" w:oddHBand="0" w:evenHBand="0" w:firstRowFirstColumn="0" w:firstRowLastColumn="0" w:lastRowFirstColumn="0" w:lastRowLastColumn="0"/>
            <w:tcW w:w="1350" w:type="dxa"/>
            <w:shd w:val="clear" w:color="auto" w:fill="auto"/>
          </w:tcPr>
          <w:p w14:paraId="18888E0A"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.241</w:t>
            </w:r>
          </w:p>
        </w:tc>
      </w:tr>
      <w:tr w:rsidR="003C20A5" w:rsidRPr="00393941" w14:paraId="7B70BA06" w14:textId="77777777" w:rsidTr="003C20A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88" w:type="dxa"/>
            <w:vMerge/>
            <w:shd w:val="clear" w:color="auto" w:fill="auto"/>
          </w:tcPr>
          <w:p w14:paraId="1007324A" w14:textId="77777777" w:rsidR="003C20A5" w:rsidRPr="00393941" w:rsidRDefault="003C20A5" w:rsidP="008D3DCE">
            <w:pPr>
              <w:autoSpaceDE w:val="0"/>
              <w:autoSpaceDN w:val="0"/>
              <w:adjustRightInd w:val="0"/>
              <w:spacing w:after="200" w:line="276" w:lineRule="auto"/>
              <w:rPr>
                <w:rFonts w:ascii="Times New Roman" w:hAnsi="Times New Roman" w:cs="Times New Roman"/>
                <w:sz w:val="20"/>
                <w:szCs w:val="20"/>
              </w:rPr>
            </w:pPr>
          </w:p>
        </w:tc>
        <w:tc>
          <w:tcPr>
            <w:tcW w:w="1237" w:type="dxa"/>
            <w:shd w:val="clear" w:color="auto" w:fill="auto"/>
          </w:tcPr>
          <w:p w14:paraId="7F20EDD6" w14:textId="77777777" w:rsidR="003C20A5" w:rsidRPr="00393941" w:rsidRDefault="003C20A5" w:rsidP="008D3DCE">
            <w:pPr>
              <w:autoSpaceDE w:val="0"/>
              <w:autoSpaceDN w:val="0"/>
              <w:adjustRightInd w:val="0"/>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VADD</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2D512A59"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-4.213</w:t>
            </w:r>
          </w:p>
        </w:tc>
        <w:tc>
          <w:tcPr>
            <w:tcW w:w="810" w:type="dxa"/>
            <w:shd w:val="clear" w:color="auto" w:fill="auto"/>
          </w:tcPr>
          <w:p w14:paraId="1DD258B3" w14:textId="77777777" w:rsidR="003C20A5" w:rsidRPr="00393941" w:rsidRDefault="003C20A5" w:rsidP="008D3DCE">
            <w:pPr>
              <w:autoSpaceDE w:val="0"/>
              <w:autoSpaceDN w:val="0"/>
              <w:adjustRightInd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1.200</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29A17FA1"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12.32</w:t>
            </w:r>
          </w:p>
        </w:tc>
        <w:tc>
          <w:tcPr>
            <w:tcW w:w="990" w:type="dxa"/>
            <w:shd w:val="clear" w:color="auto" w:fill="auto"/>
          </w:tcPr>
          <w:p w14:paraId="33AA0A99" w14:textId="77777777" w:rsidR="003C20A5" w:rsidRPr="00393941" w:rsidRDefault="003C20A5" w:rsidP="008D3DCE">
            <w:pPr>
              <w:autoSpaceDE w:val="0"/>
              <w:autoSpaceDN w:val="0"/>
              <w:adjustRightInd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.000***</w:t>
            </w:r>
          </w:p>
        </w:tc>
        <w:tc>
          <w:tcPr>
            <w:cnfStyle w:val="000010000000" w:firstRow="0" w:lastRow="0" w:firstColumn="0" w:lastColumn="0" w:oddVBand="1" w:evenVBand="0" w:oddHBand="0" w:evenHBand="0" w:firstRowFirstColumn="0" w:firstRowLastColumn="0" w:lastRowFirstColumn="0" w:lastRowLastColumn="0"/>
            <w:tcW w:w="900" w:type="dxa"/>
            <w:shd w:val="clear" w:color="auto" w:fill="auto"/>
          </w:tcPr>
          <w:p w14:paraId="1D655185"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.015</w:t>
            </w:r>
          </w:p>
        </w:tc>
        <w:tc>
          <w:tcPr>
            <w:tcW w:w="1080" w:type="dxa"/>
            <w:shd w:val="clear" w:color="auto" w:fill="auto"/>
          </w:tcPr>
          <w:p w14:paraId="52F52F29" w14:textId="77777777" w:rsidR="003C20A5" w:rsidRPr="00393941" w:rsidRDefault="003C20A5" w:rsidP="008D3DCE">
            <w:pPr>
              <w:autoSpaceDE w:val="0"/>
              <w:autoSpaceDN w:val="0"/>
              <w:adjustRightInd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93941">
              <w:rPr>
                <w:rFonts w:ascii="Times New Roman" w:hAnsi="Times New Roman" w:cs="Times New Roman"/>
                <w:sz w:val="20"/>
                <w:szCs w:val="20"/>
              </w:rPr>
              <w:t>.001</w:t>
            </w:r>
          </w:p>
        </w:tc>
        <w:tc>
          <w:tcPr>
            <w:cnfStyle w:val="000010000000" w:firstRow="0" w:lastRow="0" w:firstColumn="0" w:lastColumn="0" w:oddVBand="1" w:evenVBand="0" w:oddHBand="0" w:evenHBand="0" w:firstRowFirstColumn="0" w:firstRowLastColumn="0" w:lastRowFirstColumn="0" w:lastRowLastColumn="0"/>
            <w:tcW w:w="1350" w:type="dxa"/>
            <w:shd w:val="clear" w:color="auto" w:fill="auto"/>
          </w:tcPr>
          <w:p w14:paraId="231F1B8D" w14:textId="77777777" w:rsidR="003C20A5" w:rsidRPr="00393941" w:rsidRDefault="003C20A5" w:rsidP="008D3DCE">
            <w:pPr>
              <w:autoSpaceDE w:val="0"/>
              <w:autoSpaceDN w:val="0"/>
              <w:adjustRightInd w:val="0"/>
              <w:spacing w:after="200" w:line="276" w:lineRule="auto"/>
              <w:jc w:val="right"/>
              <w:rPr>
                <w:rFonts w:ascii="Times New Roman" w:hAnsi="Times New Roman" w:cs="Times New Roman"/>
                <w:sz w:val="20"/>
                <w:szCs w:val="20"/>
              </w:rPr>
            </w:pPr>
            <w:r w:rsidRPr="00393941">
              <w:rPr>
                <w:rFonts w:ascii="Times New Roman" w:hAnsi="Times New Roman" w:cs="Times New Roman"/>
                <w:sz w:val="20"/>
                <w:szCs w:val="20"/>
              </w:rPr>
              <w:t>.155</w:t>
            </w:r>
          </w:p>
        </w:tc>
      </w:tr>
      <w:tr w:rsidR="003C20A5" w:rsidRPr="00393941" w14:paraId="69A47ED5" w14:textId="77777777" w:rsidTr="003C20A5">
        <w:tc>
          <w:tcPr>
            <w:cnfStyle w:val="000010000000" w:firstRow="0" w:lastRow="0" w:firstColumn="0" w:lastColumn="0" w:oddVBand="1" w:evenVBand="0" w:oddHBand="0" w:evenHBand="0" w:firstRowFirstColumn="0" w:firstRowLastColumn="0" w:lastRowFirstColumn="0" w:lastRowLastColumn="0"/>
            <w:tcW w:w="9175" w:type="dxa"/>
            <w:gridSpan w:val="9"/>
            <w:shd w:val="clear" w:color="auto" w:fill="auto"/>
          </w:tcPr>
          <w:p w14:paraId="2E9D7529" w14:textId="77777777" w:rsidR="003C20A5" w:rsidRPr="00393941" w:rsidRDefault="003C20A5" w:rsidP="008D3DCE">
            <w:pPr>
              <w:autoSpaceDE w:val="0"/>
              <w:autoSpaceDN w:val="0"/>
              <w:adjustRightInd w:val="0"/>
              <w:spacing w:after="200" w:line="276" w:lineRule="auto"/>
              <w:rPr>
                <w:rFonts w:ascii="Times New Roman" w:hAnsi="Times New Roman" w:cs="Times New Roman"/>
                <w:sz w:val="20"/>
                <w:szCs w:val="20"/>
              </w:rPr>
            </w:pPr>
            <w:r w:rsidRPr="00393941">
              <w:rPr>
                <w:rFonts w:ascii="Times New Roman" w:hAnsi="Times New Roman" w:cs="Times New Roman"/>
                <w:sz w:val="20"/>
                <w:szCs w:val="20"/>
              </w:rPr>
              <w:t>The reference category is: Consumer outlet.</w:t>
            </w:r>
          </w:p>
        </w:tc>
      </w:tr>
    </w:tbl>
    <w:p w14:paraId="66A2A285" w14:textId="77777777" w:rsidR="003C20A5" w:rsidRPr="00393941" w:rsidRDefault="003C20A5" w:rsidP="008D3DCE">
      <w:pPr>
        <w:spacing w:after="0" w:line="276" w:lineRule="auto"/>
        <w:rPr>
          <w:rFonts w:ascii="Times New Roman" w:eastAsia="Times New Roman" w:hAnsi="Times New Roman" w:cs="Times New Roman"/>
          <w:i/>
          <w:iCs/>
          <w:sz w:val="20"/>
          <w:szCs w:val="20"/>
          <w:lang w:val="en-US"/>
        </w:rPr>
      </w:pPr>
      <w:r w:rsidRPr="00393941">
        <w:rPr>
          <w:rFonts w:ascii="Times New Roman" w:eastAsia="Times New Roman" w:hAnsi="Times New Roman" w:cs="Times New Roman"/>
          <w:i/>
          <w:iCs/>
          <w:sz w:val="20"/>
          <w:szCs w:val="20"/>
          <w:lang w:val="en-US"/>
        </w:rPr>
        <w:t>Source: Author’s field survey (2024)</w:t>
      </w:r>
    </w:p>
    <w:p w14:paraId="0841ACCD" w14:textId="77777777" w:rsidR="003C20A5" w:rsidRPr="00393941" w:rsidRDefault="003C20A5" w:rsidP="008D3DCE">
      <w:pPr>
        <w:autoSpaceDE w:val="0"/>
        <w:autoSpaceDN w:val="0"/>
        <w:adjustRightInd w:val="0"/>
        <w:spacing w:after="200"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Table 5: Results of multinomial logistic regression on poultry market outlet choices (comparing trader market outlet with consumer outlet)</w:t>
      </w:r>
    </w:p>
    <w:tbl>
      <w:tblPr>
        <w:tblStyle w:val="GridTable1Light-Accent11"/>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985"/>
        <w:gridCol w:w="1260"/>
        <w:gridCol w:w="900"/>
        <w:gridCol w:w="900"/>
        <w:gridCol w:w="990"/>
        <w:gridCol w:w="1080"/>
        <w:gridCol w:w="990"/>
        <w:gridCol w:w="1170"/>
        <w:gridCol w:w="1260"/>
      </w:tblGrid>
      <w:tr w:rsidR="003C20A5" w:rsidRPr="00393941" w14:paraId="3B92F6DF" w14:textId="77777777" w:rsidTr="003C20A5">
        <w:tc>
          <w:tcPr>
            <w:tcW w:w="2245" w:type="dxa"/>
            <w:gridSpan w:val="2"/>
            <w:vMerge w:val="restart"/>
            <w:shd w:val="clear" w:color="auto" w:fill="auto"/>
          </w:tcPr>
          <w:p w14:paraId="5A8ED7D6" w14:textId="77777777" w:rsidR="003C20A5" w:rsidRPr="00393941" w:rsidRDefault="003C20A5" w:rsidP="008D3DCE">
            <w:pPr>
              <w:autoSpaceDE w:val="0"/>
              <w:autoSpaceDN w:val="0"/>
              <w:adjustRightInd w:val="0"/>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Poultry Market Outlet Choice </w:t>
            </w:r>
          </w:p>
        </w:tc>
        <w:tc>
          <w:tcPr>
            <w:tcW w:w="900" w:type="dxa"/>
            <w:vMerge w:val="restart"/>
            <w:shd w:val="clear" w:color="auto" w:fill="auto"/>
          </w:tcPr>
          <w:p w14:paraId="34FB22C1" w14:textId="77777777" w:rsidR="003C20A5" w:rsidRPr="00393941" w:rsidRDefault="003C20A5" w:rsidP="008D3DCE">
            <w:pPr>
              <w:autoSpaceDE w:val="0"/>
              <w:autoSpaceDN w:val="0"/>
              <w:adjustRightInd w:val="0"/>
              <w:spacing w:line="276" w:lineRule="auto"/>
              <w:jc w:val="center"/>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B</w:t>
            </w:r>
          </w:p>
        </w:tc>
        <w:tc>
          <w:tcPr>
            <w:tcW w:w="900" w:type="dxa"/>
            <w:vMerge w:val="restart"/>
            <w:shd w:val="clear" w:color="auto" w:fill="auto"/>
          </w:tcPr>
          <w:p w14:paraId="2171232D" w14:textId="77777777" w:rsidR="003C20A5" w:rsidRPr="00393941" w:rsidRDefault="003C20A5" w:rsidP="008D3DCE">
            <w:pPr>
              <w:autoSpaceDE w:val="0"/>
              <w:autoSpaceDN w:val="0"/>
              <w:adjustRightInd w:val="0"/>
              <w:spacing w:line="276" w:lineRule="auto"/>
              <w:jc w:val="center"/>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Std. Error</w:t>
            </w:r>
          </w:p>
        </w:tc>
        <w:tc>
          <w:tcPr>
            <w:tcW w:w="990" w:type="dxa"/>
            <w:vMerge w:val="restart"/>
            <w:shd w:val="clear" w:color="auto" w:fill="auto"/>
          </w:tcPr>
          <w:p w14:paraId="0C5F3FC1" w14:textId="77777777" w:rsidR="003C20A5" w:rsidRPr="00393941" w:rsidRDefault="003C20A5" w:rsidP="008D3DCE">
            <w:pPr>
              <w:autoSpaceDE w:val="0"/>
              <w:autoSpaceDN w:val="0"/>
              <w:adjustRightInd w:val="0"/>
              <w:spacing w:line="276" w:lineRule="auto"/>
              <w:jc w:val="center"/>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Wald</w:t>
            </w:r>
          </w:p>
        </w:tc>
        <w:tc>
          <w:tcPr>
            <w:tcW w:w="1080" w:type="dxa"/>
            <w:vMerge w:val="restart"/>
            <w:shd w:val="clear" w:color="auto" w:fill="auto"/>
          </w:tcPr>
          <w:p w14:paraId="3D1D90C0" w14:textId="77777777" w:rsidR="003C20A5" w:rsidRPr="00393941" w:rsidRDefault="003C20A5" w:rsidP="008D3DCE">
            <w:pPr>
              <w:autoSpaceDE w:val="0"/>
              <w:autoSpaceDN w:val="0"/>
              <w:adjustRightInd w:val="0"/>
              <w:spacing w:line="276" w:lineRule="auto"/>
              <w:jc w:val="center"/>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Sig.</w:t>
            </w:r>
          </w:p>
        </w:tc>
        <w:tc>
          <w:tcPr>
            <w:tcW w:w="990" w:type="dxa"/>
            <w:vMerge w:val="restart"/>
            <w:shd w:val="clear" w:color="auto" w:fill="auto"/>
          </w:tcPr>
          <w:p w14:paraId="3246F416" w14:textId="77777777" w:rsidR="003C20A5" w:rsidRPr="00393941" w:rsidRDefault="003C20A5" w:rsidP="008D3DCE">
            <w:pPr>
              <w:autoSpaceDE w:val="0"/>
              <w:autoSpaceDN w:val="0"/>
              <w:adjustRightInd w:val="0"/>
              <w:spacing w:line="276" w:lineRule="auto"/>
              <w:jc w:val="center"/>
              <w:rPr>
                <w:rFonts w:ascii="Times New Roman" w:eastAsia="Times New Roman" w:hAnsi="Times New Roman" w:cs="Times New Roman"/>
                <w:sz w:val="20"/>
                <w:szCs w:val="20"/>
                <w:lang w:val="en-US"/>
              </w:rPr>
            </w:pPr>
            <w:proofErr w:type="spellStart"/>
            <w:r w:rsidRPr="00393941">
              <w:rPr>
                <w:rFonts w:ascii="Times New Roman" w:eastAsia="Times New Roman" w:hAnsi="Times New Roman" w:cs="Times New Roman"/>
                <w:sz w:val="20"/>
                <w:szCs w:val="20"/>
                <w:lang w:val="en-US"/>
              </w:rPr>
              <w:t>Exp</w:t>
            </w:r>
            <w:proofErr w:type="spellEnd"/>
            <w:r w:rsidRPr="00393941">
              <w:rPr>
                <w:rFonts w:ascii="Times New Roman" w:eastAsia="Times New Roman" w:hAnsi="Times New Roman" w:cs="Times New Roman"/>
                <w:sz w:val="20"/>
                <w:szCs w:val="20"/>
                <w:lang w:val="en-US"/>
              </w:rPr>
              <w:t>(B)</w:t>
            </w:r>
          </w:p>
        </w:tc>
        <w:tc>
          <w:tcPr>
            <w:tcW w:w="2430" w:type="dxa"/>
            <w:gridSpan w:val="2"/>
            <w:shd w:val="clear" w:color="auto" w:fill="auto"/>
          </w:tcPr>
          <w:p w14:paraId="670EBDC4" w14:textId="77777777" w:rsidR="003C20A5" w:rsidRPr="00393941" w:rsidRDefault="003C20A5" w:rsidP="008D3DCE">
            <w:pPr>
              <w:autoSpaceDE w:val="0"/>
              <w:autoSpaceDN w:val="0"/>
              <w:adjustRightInd w:val="0"/>
              <w:spacing w:line="276" w:lineRule="auto"/>
              <w:jc w:val="center"/>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95% Confidence Interval for </w:t>
            </w:r>
            <w:proofErr w:type="spellStart"/>
            <w:r w:rsidRPr="00393941">
              <w:rPr>
                <w:rFonts w:ascii="Times New Roman" w:eastAsia="Times New Roman" w:hAnsi="Times New Roman" w:cs="Times New Roman"/>
                <w:sz w:val="20"/>
                <w:szCs w:val="20"/>
                <w:lang w:val="en-US"/>
              </w:rPr>
              <w:t>Exp</w:t>
            </w:r>
            <w:proofErr w:type="spellEnd"/>
            <w:r w:rsidRPr="00393941">
              <w:rPr>
                <w:rFonts w:ascii="Times New Roman" w:eastAsia="Times New Roman" w:hAnsi="Times New Roman" w:cs="Times New Roman"/>
                <w:sz w:val="20"/>
                <w:szCs w:val="20"/>
                <w:lang w:val="en-US"/>
              </w:rPr>
              <w:t>(B)</w:t>
            </w:r>
          </w:p>
        </w:tc>
      </w:tr>
      <w:tr w:rsidR="003C20A5" w:rsidRPr="00393941" w14:paraId="0BBCB21B" w14:textId="77777777" w:rsidTr="003C20A5">
        <w:tc>
          <w:tcPr>
            <w:tcW w:w="2245" w:type="dxa"/>
            <w:gridSpan w:val="2"/>
            <w:vMerge/>
            <w:shd w:val="clear" w:color="auto" w:fill="auto"/>
          </w:tcPr>
          <w:p w14:paraId="1015ADB8" w14:textId="77777777" w:rsidR="003C20A5" w:rsidRPr="00393941" w:rsidRDefault="003C20A5" w:rsidP="008D3DCE">
            <w:pPr>
              <w:autoSpaceDE w:val="0"/>
              <w:autoSpaceDN w:val="0"/>
              <w:adjustRightInd w:val="0"/>
              <w:spacing w:line="276" w:lineRule="auto"/>
              <w:rPr>
                <w:rFonts w:ascii="Times New Roman" w:eastAsia="Times New Roman" w:hAnsi="Times New Roman" w:cs="Times New Roman"/>
                <w:sz w:val="20"/>
                <w:szCs w:val="20"/>
                <w:lang w:val="en-US"/>
              </w:rPr>
            </w:pPr>
          </w:p>
        </w:tc>
        <w:tc>
          <w:tcPr>
            <w:tcW w:w="900" w:type="dxa"/>
            <w:vMerge/>
            <w:shd w:val="clear" w:color="auto" w:fill="auto"/>
          </w:tcPr>
          <w:p w14:paraId="2AB6241E" w14:textId="77777777" w:rsidR="003C20A5" w:rsidRPr="00393941" w:rsidRDefault="003C20A5" w:rsidP="008D3DCE">
            <w:pPr>
              <w:autoSpaceDE w:val="0"/>
              <w:autoSpaceDN w:val="0"/>
              <w:adjustRightInd w:val="0"/>
              <w:spacing w:line="276" w:lineRule="auto"/>
              <w:rPr>
                <w:rFonts w:ascii="Times New Roman" w:eastAsia="Times New Roman" w:hAnsi="Times New Roman" w:cs="Times New Roman"/>
                <w:sz w:val="20"/>
                <w:szCs w:val="20"/>
                <w:lang w:val="en-US"/>
              </w:rPr>
            </w:pPr>
          </w:p>
        </w:tc>
        <w:tc>
          <w:tcPr>
            <w:tcW w:w="900" w:type="dxa"/>
            <w:vMerge/>
            <w:shd w:val="clear" w:color="auto" w:fill="auto"/>
          </w:tcPr>
          <w:p w14:paraId="28945630" w14:textId="77777777" w:rsidR="003C20A5" w:rsidRPr="00393941" w:rsidRDefault="003C20A5" w:rsidP="008D3DCE">
            <w:pPr>
              <w:autoSpaceDE w:val="0"/>
              <w:autoSpaceDN w:val="0"/>
              <w:adjustRightInd w:val="0"/>
              <w:spacing w:line="276" w:lineRule="auto"/>
              <w:rPr>
                <w:rFonts w:ascii="Times New Roman" w:eastAsia="Times New Roman" w:hAnsi="Times New Roman" w:cs="Times New Roman"/>
                <w:sz w:val="20"/>
                <w:szCs w:val="20"/>
                <w:lang w:val="en-US"/>
              </w:rPr>
            </w:pPr>
          </w:p>
        </w:tc>
        <w:tc>
          <w:tcPr>
            <w:tcW w:w="990" w:type="dxa"/>
            <w:vMerge/>
            <w:shd w:val="clear" w:color="auto" w:fill="auto"/>
          </w:tcPr>
          <w:p w14:paraId="5DBB2742" w14:textId="77777777" w:rsidR="003C20A5" w:rsidRPr="00393941" w:rsidRDefault="003C20A5" w:rsidP="008D3DCE">
            <w:pPr>
              <w:autoSpaceDE w:val="0"/>
              <w:autoSpaceDN w:val="0"/>
              <w:adjustRightInd w:val="0"/>
              <w:spacing w:line="276" w:lineRule="auto"/>
              <w:rPr>
                <w:rFonts w:ascii="Times New Roman" w:eastAsia="Times New Roman" w:hAnsi="Times New Roman" w:cs="Times New Roman"/>
                <w:sz w:val="20"/>
                <w:szCs w:val="20"/>
                <w:lang w:val="en-US"/>
              </w:rPr>
            </w:pPr>
          </w:p>
        </w:tc>
        <w:tc>
          <w:tcPr>
            <w:tcW w:w="1080" w:type="dxa"/>
            <w:vMerge/>
            <w:shd w:val="clear" w:color="auto" w:fill="auto"/>
          </w:tcPr>
          <w:p w14:paraId="6FDDF52D" w14:textId="77777777" w:rsidR="003C20A5" w:rsidRPr="00393941" w:rsidRDefault="003C20A5" w:rsidP="008D3DCE">
            <w:pPr>
              <w:autoSpaceDE w:val="0"/>
              <w:autoSpaceDN w:val="0"/>
              <w:adjustRightInd w:val="0"/>
              <w:spacing w:line="276" w:lineRule="auto"/>
              <w:rPr>
                <w:rFonts w:ascii="Times New Roman" w:eastAsia="Times New Roman" w:hAnsi="Times New Roman" w:cs="Times New Roman"/>
                <w:sz w:val="20"/>
                <w:szCs w:val="20"/>
                <w:lang w:val="en-US"/>
              </w:rPr>
            </w:pPr>
          </w:p>
        </w:tc>
        <w:tc>
          <w:tcPr>
            <w:tcW w:w="990" w:type="dxa"/>
            <w:vMerge/>
            <w:shd w:val="clear" w:color="auto" w:fill="auto"/>
          </w:tcPr>
          <w:p w14:paraId="3113B643" w14:textId="77777777" w:rsidR="003C20A5" w:rsidRPr="00393941" w:rsidRDefault="003C20A5" w:rsidP="008D3DCE">
            <w:pPr>
              <w:autoSpaceDE w:val="0"/>
              <w:autoSpaceDN w:val="0"/>
              <w:adjustRightInd w:val="0"/>
              <w:spacing w:line="276" w:lineRule="auto"/>
              <w:rPr>
                <w:rFonts w:ascii="Times New Roman" w:eastAsia="Times New Roman" w:hAnsi="Times New Roman" w:cs="Times New Roman"/>
                <w:sz w:val="20"/>
                <w:szCs w:val="20"/>
                <w:lang w:val="en-US"/>
              </w:rPr>
            </w:pPr>
          </w:p>
        </w:tc>
        <w:tc>
          <w:tcPr>
            <w:tcW w:w="1170" w:type="dxa"/>
            <w:shd w:val="clear" w:color="auto" w:fill="auto"/>
          </w:tcPr>
          <w:p w14:paraId="5C43E601" w14:textId="77777777" w:rsidR="003C20A5" w:rsidRPr="00393941" w:rsidRDefault="003C20A5" w:rsidP="008D3DCE">
            <w:pPr>
              <w:autoSpaceDE w:val="0"/>
              <w:autoSpaceDN w:val="0"/>
              <w:adjustRightInd w:val="0"/>
              <w:spacing w:line="276" w:lineRule="auto"/>
              <w:jc w:val="center"/>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Lower Bound</w:t>
            </w:r>
          </w:p>
        </w:tc>
        <w:tc>
          <w:tcPr>
            <w:tcW w:w="1260" w:type="dxa"/>
            <w:shd w:val="clear" w:color="auto" w:fill="auto"/>
          </w:tcPr>
          <w:p w14:paraId="33DBA103" w14:textId="77777777" w:rsidR="003C20A5" w:rsidRPr="00393941" w:rsidRDefault="003C20A5" w:rsidP="008D3DCE">
            <w:pPr>
              <w:autoSpaceDE w:val="0"/>
              <w:autoSpaceDN w:val="0"/>
              <w:adjustRightInd w:val="0"/>
              <w:spacing w:line="276" w:lineRule="auto"/>
              <w:jc w:val="center"/>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Upper Bound</w:t>
            </w:r>
          </w:p>
        </w:tc>
      </w:tr>
      <w:tr w:rsidR="003C20A5" w:rsidRPr="00393941" w14:paraId="36467780" w14:textId="77777777" w:rsidTr="003C20A5">
        <w:tc>
          <w:tcPr>
            <w:tcW w:w="985" w:type="dxa"/>
            <w:vMerge w:val="restart"/>
            <w:shd w:val="clear" w:color="auto" w:fill="auto"/>
          </w:tcPr>
          <w:p w14:paraId="61096A42" w14:textId="77777777" w:rsidR="003C20A5" w:rsidRPr="00393941" w:rsidRDefault="003C20A5" w:rsidP="008D3DCE">
            <w:pPr>
              <w:autoSpaceDE w:val="0"/>
              <w:autoSpaceDN w:val="0"/>
              <w:adjustRightInd w:val="0"/>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Trader market outlet</w:t>
            </w:r>
          </w:p>
        </w:tc>
        <w:tc>
          <w:tcPr>
            <w:tcW w:w="1260" w:type="dxa"/>
            <w:shd w:val="clear" w:color="auto" w:fill="auto"/>
          </w:tcPr>
          <w:p w14:paraId="413E4583" w14:textId="77777777" w:rsidR="003C20A5" w:rsidRPr="00393941" w:rsidRDefault="003C20A5" w:rsidP="008D3DCE">
            <w:pPr>
              <w:autoSpaceDE w:val="0"/>
              <w:autoSpaceDN w:val="0"/>
              <w:adjustRightInd w:val="0"/>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Intercept</w:t>
            </w:r>
          </w:p>
        </w:tc>
        <w:tc>
          <w:tcPr>
            <w:tcW w:w="900" w:type="dxa"/>
            <w:shd w:val="clear" w:color="auto" w:fill="auto"/>
          </w:tcPr>
          <w:p w14:paraId="0CFD7CC6"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3.544</w:t>
            </w:r>
          </w:p>
        </w:tc>
        <w:tc>
          <w:tcPr>
            <w:tcW w:w="900" w:type="dxa"/>
            <w:shd w:val="clear" w:color="auto" w:fill="auto"/>
          </w:tcPr>
          <w:p w14:paraId="73A864A9"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1.941</w:t>
            </w:r>
          </w:p>
        </w:tc>
        <w:tc>
          <w:tcPr>
            <w:tcW w:w="990" w:type="dxa"/>
            <w:shd w:val="clear" w:color="auto" w:fill="auto"/>
          </w:tcPr>
          <w:p w14:paraId="1E2A9218"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3.332</w:t>
            </w:r>
          </w:p>
        </w:tc>
        <w:tc>
          <w:tcPr>
            <w:tcW w:w="1080" w:type="dxa"/>
            <w:shd w:val="clear" w:color="auto" w:fill="auto"/>
          </w:tcPr>
          <w:p w14:paraId="62336F5E"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.068</w:t>
            </w:r>
          </w:p>
        </w:tc>
        <w:tc>
          <w:tcPr>
            <w:tcW w:w="990" w:type="dxa"/>
            <w:shd w:val="clear" w:color="auto" w:fill="auto"/>
          </w:tcPr>
          <w:p w14:paraId="6A446261" w14:textId="77777777" w:rsidR="003C20A5" w:rsidRPr="00393941" w:rsidRDefault="003C20A5" w:rsidP="008D3DCE">
            <w:pPr>
              <w:autoSpaceDE w:val="0"/>
              <w:autoSpaceDN w:val="0"/>
              <w:adjustRightInd w:val="0"/>
              <w:spacing w:line="276" w:lineRule="auto"/>
              <w:rPr>
                <w:rFonts w:ascii="Times New Roman" w:eastAsia="Times New Roman" w:hAnsi="Times New Roman" w:cs="Times New Roman"/>
                <w:sz w:val="20"/>
                <w:szCs w:val="20"/>
                <w:lang w:val="en-US"/>
              </w:rPr>
            </w:pPr>
          </w:p>
        </w:tc>
        <w:tc>
          <w:tcPr>
            <w:tcW w:w="1170" w:type="dxa"/>
            <w:shd w:val="clear" w:color="auto" w:fill="auto"/>
          </w:tcPr>
          <w:p w14:paraId="5C7F1F65" w14:textId="77777777" w:rsidR="003C20A5" w:rsidRPr="00393941" w:rsidRDefault="003C20A5" w:rsidP="008D3DCE">
            <w:pPr>
              <w:autoSpaceDE w:val="0"/>
              <w:autoSpaceDN w:val="0"/>
              <w:adjustRightInd w:val="0"/>
              <w:spacing w:line="276" w:lineRule="auto"/>
              <w:rPr>
                <w:rFonts w:ascii="Times New Roman" w:eastAsia="Times New Roman" w:hAnsi="Times New Roman" w:cs="Times New Roman"/>
                <w:sz w:val="20"/>
                <w:szCs w:val="20"/>
                <w:lang w:val="en-US"/>
              </w:rPr>
            </w:pPr>
          </w:p>
        </w:tc>
        <w:tc>
          <w:tcPr>
            <w:tcW w:w="1260" w:type="dxa"/>
            <w:shd w:val="clear" w:color="auto" w:fill="auto"/>
          </w:tcPr>
          <w:p w14:paraId="13E43EB6" w14:textId="77777777" w:rsidR="003C20A5" w:rsidRPr="00393941" w:rsidRDefault="003C20A5" w:rsidP="008D3DCE">
            <w:pPr>
              <w:autoSpaceDE w:val="0"/>
              <w:autoSpaceDN w:val="0"/>
              <w:adjustRightInd w:val="0"/>
              <w:spacing w:line="276" w:lineRule="auto"/>
              <w:rPr>
                <w:rFonts w:ascii="Times New Roman" w:eastAsia="Times New Roman" w:hAnsi="Times New Roman" w:cs="Times New Roman"/>
                <w:sz w:val="20"/>
                <w:szCs w:val="20"/>
                <w:lang w:val="en-US"/>
              </w:rPr>
            </w:pPr>
          </w:p>
        </w:tc>
      </w:tr>
      <w:tr w:rsidR="003C20A5" w:rsidRPr="00393941" w14:paraId="647D8272" w14:textId="77777777" w:rsidTr="003C20A5">
        <w:tc>
          <w:tcPr>
            <w:tcW w:w="985" w:type="dxa"/>
            <w:vMerge/>
            <w:shd w:val="clear" w:color="auto" w:fill="auto"/>
          </w:tcPr>
          <w:p w14:paraId="486349DC" w14:textId="77777777" w:rsidR="003C20A5" w:rsidRPr="00393941" w:rsidRDefault="003C20A5" w:rsidP="008D3DCE">
            <w:pPr>
              <w:autoSpaceDE w:val="0"/>
              <w:autoSpaceDN w:val="0"/>
              <w:adjustRightInd w:val="0"/>
              <w:spacing w:line="276" w:lineRule="auto"/>
              <w:rPr>
                <w:rFonts w:ascii="Times New Roman" w:eastAsia="Times New Roman" w:hAnsi="Times New Roman" w:cs="Times New Roman"/>
                <w:sz w:val="20"/>
                <w:szCs w:val="20"/>
                <w:lang w:val="en-US"/>
              </w:rPr>
            </w:pPr>
          </w:p>
        </w:tc>
        <w:tc>
          <w:tcPr>
            <w:tcW w:w="1260" w:type="dxa"/>
            <w:shd w:val="clear" w:color="auto" w:fill="auto"/>
          </w:tcPr>
          <w:p w14:paraId="24154707" w14:textId="77777777" w:rsidR="003C20A5" w:rsidRPr="00393941" w:rsidRDefault="003C20A5" w:rsidP="008D3DCE">
            <w:pPr>
              <w:autoSpaceDE w:val="0"/>
              <w:autoSpaceDN w:val="0"/>
              <w:adjustRightInd w:val="0"/>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AGE</w:t>
            </w:r>
          </w:p>
        </w:tc>
        <w:tc>
          <w:tcPr>
            <w:tcW w:w="900" w:type="dxa"/>
            <w:shd w:val="clear" w:color="auto" w:fill="auto"/>
          </w:tcPr>
          <w:p w14:paraId="5F52A3AB"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2.191</w:t>
            </w:r>
          </w:p>
        </w:tc>
        <w:tc>
          <w:tcPr>
            <w:tcW w:w="900" w:type="dxa"/>
            <w:shd w:val="clear" w:color="auto" w:fill="auto"/>
          </w:tcPr>
          <w:p w14:paraId="005DC5F2"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.620</w:t>
            </w:r>
          </w:p>
        </w:tc>
        <w:tc>
          <w:tcPr>
            <w:tcW w:w="990" w:type="dxa"/>
            <w:shd w:val="clear" w:color="auto" w:fill="auto"/>
          </w:tcPr>
          <w:p w14:paraId="287F7AD4"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12.479</w:t>
            </w:r>
          </w:p>
        </w:tc>
        <w:tc>
          <w:tcPr>
            <w:tcW w:w="1080" w:type="dxa"/>
            <w:shd w:val="clear" w:color="auto" w:fill="auto"/>
          </w:tcPr>
          <w:p w14:paraId="3D97ED69"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.000***</w:t>
            </w:r>
          </w:p>
        </w:tc>
        <w:tc>
          <w:tcPr>
            <w:tcW w:w="990" w:type="dxa"/>
            <w:shd w:val="clear" w:color="auto" w:fill="auto"/>
          </w:tcPr>
          <w:p w14:paraId="087BA792"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8.947</w:t>
            </w:r>
          </w:p>
        </w:tc>
        <w:tc>
          <w:tcPr>
            <w:tcW w:w="1170" w:type="dxa"/>
            <w:shd w:val="clear" w:color="auto" w:fill="auto"/>
          </w:tcPr>
          <w:p w14:paraId="0AD83807"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2.653</w:t>
            </w:r>
          </w:p>
        </w:tc>
        <w:tc>
          <w:tcPr>
            <w:tcW w:w="1260" w:type="dxa"/>
            <w:shd w:val="clear" w:color="auto" w:fill="auto"/>
          </w:tcPr>
          <w:p w14:paraId="23EA098F"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30.180</w:t>
            </w:r>
          </w:p>
        </w:tc>
      </w:tr>
      <w:tr w:rsidR="003C20A5" w:rsidRPr="00393941" w14:paraId="13314D27" w14:textId="77777777" w:rsidTr="003C20A5">
        <w:tc>
          <w:tcPr>
            <w:tcW w:w="985" w:type="dxa"/>
            <w:vMerge/>
            <w:shd w:val="clear" w:color="auto" w:fill="auto"/>
          </w:tcPr>
          <w:p w14:paraId="3E0244E7" w14:textId="77777777" w:rsidR="003C20A5" w:rsidRPr="00393941" w:rsidRDefault="003C20A5" w:rsidP="008D3DCE">
            <w:pPr>
              <w:autoSpaceDE w:val="0"/>
              <w:autoSpaceDN w:val="0"/>
              <w:adjustRightInd w:val="0"/>
              <w:spacing w:line="276" w:lineRule="auto"/>
              <w:rPr>
                <w:rFonts w:ascii="Times New Roman" w:eastAsia="Times New Roman" w:hAnsi="Times New Roman" w:cs="Times New Roman"/>
                <w:sz w:val="20"/>
                <w:szCs w:val="20"/>
                <w:lang w:val="en-US"/>
              </w:rPr>
            </w:pPr>
          </w:p>
        </w:tc>
        <w:tc>
          <w:tcPr>
            <w:tcW w:w="1260" w:type="dxa"/>
            <w:shd w:val="clear" w:color="auto" w:fill="auto"/>
          </w:tcPr>
          <w:p w14:paraId="781A2490" w14:textId="77777777" w:rsidR="003C20A5" w:rsidRPr="00393941" w:rsidRDefault="003C20A5" w:rsidP="008D3DCE">
            <w:pPr>
              <w:autoSpaceDE w:val="0"/>
              <w:autoSpaceDN w:val="0"/>
              <w:adjustRightInd w:val="0"/>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LAND</w:t>
            </w:r>
          </w:p>
        </w:tc>
        <w:tc>
          <w:tcPr>
            <w:tcW w:w="900" w:type="dxa"/>
            <w:shd w:val="clear" w:color="auto" w:fill="auto"/>
          </w:tcPr>
          <w:p w14:paraId="1DF98F91"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.129</w:t>
            </w:r>
          </w:p>
        </w:tc>
        <w:tc>
          <w:tcPr>
            <w:tcW w:w="900" w:type="dxa"/>
            <w:shd w:val="clear" w:color="auto" w:fill="auto"/>
          </w:tcPr>
          <w:p w14:paraId="0A056CD8"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.422</w:t>
            </w:r>
          </w:p>
        </w:tc>
        <w:tc>
          <w:tcPr>
            <w:tcW w:w="990" w:type="dxa"/>
            <w:shd w:val="clear" w:color="auto" w:fill="auto"/>
          </w:tcPr>
          <w:p w14:paraId="0D2D52AB"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.093</w:t>
            </w:r>
          </w:p>
        </w:tc>
        <w:tc>
          <w:tcPr>
            <w:tcW w:w="1080" w:type="dxa"/>
            <w:shd w:val="clear" w:color="auto" w:fill="auto"/>
          </w:tcPr>
          <w:p w14:paraId="1EC92671"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.760</w:t>
            </w:r>
          </w:p>
        </w:tc>
        <w:tc>
          <w:tcPr>
            <w:tcW w:w="990" w:type="dxa"/>
            <w:shd w:val="clear" w:color="auto" w:fill="auto"/>
          </w:tcPr>
          <w:p w14:paraId="25D478FF"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1.138</w:t>
            </w:r>
          </w:p>
        </w:tc>
        <w:tc>
          <w:tcPr>
            <w:tcW w:w="1170" w:type="dxa"/>
            <w:shd w:val="clear" w:color="auto" w:fill="auto"/>
          </w:tcPr>
          <w:p w14:paraId="63328E19"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.498</w:t>
            </w:r>
          </w:p>
        </w:tc>
        <w:tc>
          <w:tcPr>
            <w:tcW w:w="1260" w:type="dxa"/>
            <w:shd w:val="clear" w:color="auto" w:fill="auto"/>
          </w:tcPr>
          <w:p w14:paraId="25824F84"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2.601</w:t>
            </w:r>
          </w:p>
        </w:tc>
      </w:tr>
      <w:tr w:rsidR="003C20A5" w:rsidRPr="00393941" w14:paraId="666E4C78" w14:textId="77777777" w:rsidTr="003C20A5">
        <w:tc>
          <w:tcPr>
            <w:tcW w:w="985" w:type="dxa"/>
            <w:vMerge/>
            <w:shd w:val="clear" w:color="auto" w:fill="auto"/>
          </w:tcPr>
          <w:p w14:paraId="65698E9B" w14:textId="77777777" w:rsidR="003C20A5" w:rsidRPr="00393941" w:rsidRDefault="003C20A5" w:rsidP="008D3DCE">
            <w:pPr>
              <w:autoSpaceDE w:val="0"/>
              <w:autoSpaceDN w:val="0"/>
              <w:adjustRightInd w:val="0"/>
              <w:spacing w:line="276" w:lineRule="auto"/>
              <w:rPr>
                <w:rFonts w:ascii="Times New Roman" w:eastAsia="Times New Roman" w:hAnsi="Times New Roman" w:cs="Times New Roman"/>
                <w:sz w:val="20"/>
                <w:szCs w:val="20"/>
                <w:lang w:val="en-US"/>
              </w:rPr>
            </w:pPr>
          </w:p>
        </w:tc>
        <w:tc>
          <w:tcPr>
            <w:tcW w:w="1260" w:type="dxa"/>
            <w:shd w:val="clear" w:color="auto" w:fill="auto"/>
          </w:tcPr>
          <w:p w14:paraId="1D90CE6A" w14:textId="77777777" w:rsidR="003C20A5" w:rsidRPr="00393941" w:rsidRDefault="003C20A5" w:rsidP="008D3DCE">
            <w:pPr>
              <w:autoSpaceDE w:val="0"/>
              <w:autoSpaceDN w:val="0"/>
              <w:adjustRightInd w:val="0"/>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SEX</w:t>
            </w:r>
          </w:p>
        </w:tc>
        <w:tc>
          <w:tcPr>
            <w:tcW w:w="900" w:type="dxa"/>
            <w:shd w:val="clear" w:color="auto" w:fill="auto"/>
          </w:tcPr>
          <w:p w14:paraId="574B86E2"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-.239</w:t>
            </w:r>
          </w:p>
        </w:tc>
        <w:tc>
          <w:tcPr>
            <w:tcW w:w="900" w:type="dxa"/>
            <w:shd w:val="clear" w:color="auto" w:fill="auto"/>
          </w:tcPr>
          <w:p w14:paraId="078265CB"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.494</w:t>
            </w:r>
          </w:p>
        </w:tc>
        <w:tc>
          <w:tcPr>
            <w:tcW w:w="990" w:type="dxa"/>
            <w:shd w:val="clear" w:color="auto" w:fill="auto"/>
          </w:tcPr>
          <w:p w14:paraId="3087E07C"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.234</w:t>
            </w:r>
          </w:p>
        </w:tc>
        <w:tc>
          <w:tcPr>
            <w:tcW w:w="1080" w:type="dxa"/>
            <w:shd w:val="clear" w:color="auto" w:fill="auto"/>
          </w:tcPr>
          <w:p w14:paraId="67BBB050"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.628</w:t>
            </w:r>
          </w:p>
        </w:tc>
        <w:tc>
          <w:tcPr>
            <w:tcW w:w="990" w:type="dxa"/>
            <w:shd w:val="clear" w:color="auto" w:fill="auto"/>
          </w:tcPr>
          <w:p w14:paraId="2667E0E7"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.787</w:t>
            </w:r>
          </w:p>
        </w:tc>
        <w:tc>
          <w:tcPr>
            <w:tcW w:w="1170" w:type="dxa"/>
            <w:shd w:val="clear" w:color="auto" w:fill="auto"/>
          </w:tcPr>
          <w:p w14:paraId="7A2BD0B6"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.299</w:t>
            </w:r>
          </w:p>
        </w:tc>
        <w:tc>
          <w:tcPr>
            <w:tcW w:w="1260" w:type="dxa"/>
            <w:shd w:val="clear" w:color="auto" w:fill="auto"/>
          </w:tcPr>
          <w:p w14:paraId="7DF2CB4D"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2.073</w:t>
            </w:r>
          </w:p>
        </w:tc>
      </w:tr>
      <w:tr w:rsidR="003C20A5" w:rsidRPr="00393941" w14:paraId="0DBC1E0B" w14:textId="77777777" w:rsidTr="003C20A5">
        <w:tc>
          <w:tcPr>
            <w:tcW w:w="985" w:type="dxa"/>
            <w:vMerge/>
            <w:shd w:val="clear" w:color="auto" w:fill="auto"/>
          </w:tcPr>
          <w:p w14:paraId="30788F68" w14:textId="77777777" w:rsidR="003C20A5" w:rsidRPr="00393941" w:rsidRDefault="003C20A5" w:rsidP="008D3DCE">
            <w:pPr>
              <w:autoSpaceDE w:val="0"/>
              <w:autoSpaceDN w:val="0"/>
              <w:adjustRightInd w:val="0"/>
              <w:spacing w:line="276" w:lineRule="auto"/>
              <w:rPr>
                <w:rFonts w:ascii="Times New Roman" w:eastAsia="Times New Roman" w:hAnsi="Times New Roman" w:cs="Times New Roman"/>
                <w:sz w:val="20"/>
                <w:szCs w:val="20"/>
                <w:lang w:val="en-US"/>
              </w:rPr>
            </w:pPr>
          </w:p>
        </w:tc>
        <w:tc>
          <w:tcPr>
            <w:tcW w:w="1260" w:type="dxa"/>
            <w:shd w:val="clear" w:color="auto" w:fill="auto"/>
          </w:tcPr>
          <w:p w14:paraId="1C224D45" w14:textId="77777777" w:rsidR="003C20A5" w:rsidRPr="00393941" w:rsidRDefault="003C20A5" w:rsidP="008D3DCE">
            <w:pPr>
              <w:autoSpaceDE w:val="0"/>
              <w:autoSpaceDN w:val="0"/>
              <w:adjustRightInd w:val="0"/>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EDU</w:t>
            </w:r>
          </w:p>
        </w:tc>
        <w:tc>
          <w:tcPr>
            <w:tcW w:w="900" w:type="dxa"/>
            <w:shd w:val="clear" w:color="auto" w:fill="auto"/>
          </w:tcPr>
          <w:p w14:paraId="6AFB044A"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.581</w:t>
            </w:r>
          </w:p>
        </w:tc>
        <w:tc>
          <w:tcPr>
            <w:tcW w:w="900" w:type="dxa"/>
            <w:shd w:val="clear" w:color="auto" w:fill="auto"/>
          </w:tcPr>
          <w:p w14:paraId="3AE07BE0"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.532</w:t>
            </w:r>
          </w:p>
        </w:tc>
        <w:tc>
          <w:tcPr>
            <w:tcW w:w="990" w:type="dxa"/>
            <w:shd w:val="clear" w:color="auto" w:fill="auto"/>
          </w:tcPr>
          <w:p w14:paraId="50FD16EB"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1.190</w:t>
            </w:r>
          </w:p>
        </w:tc>
        <w:tc>
          <w:tcPr>
            <w:tcW w:w="1080" w:type="dxa"/>
            <w:shd w:val="clear" w:color="auto" w:fill="auto"/>
          </w:tcPr>
          <w:p w14:paraId="18650758"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.275</w:t>
            </w:r>
          </w:p>
        </w:tc>
        <w:tc>
          <w:tcPr>
            <w:tcW w:w="990" w:type="dxa"/>
            <w:shd w:val="clear" w:color="auto" w:fill="auto"/>
          </w:tcPr>
          <w:p w14:paraId="76D789DD"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1.788</w:t>
            </w:r>
          </w:p>
        </w:tc>
        <w:tc>
          <w:tcPr>
            <w:tcW w:w="1170" w:type="dxa"/>
            <w:shd w:val="clear" w:color="auto" w:fill="auto"/>
          </w:tcPr>
          <w:p w14:paraId="45D0EDC1"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.630</w:t>
            </w:r>
          </w:p>
        </w:tc>
        <w:tc>
          <w:tcPr>
            <w:tcW w:w="1260" w:type="dxa"/>
            <w:shd w:val="clear" w:color="auto" w:fill="auto"/>
          </w:tcPr>
          <w:p w14:paraId="7B3DD25C"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5.077</w:t>
            </w:r>
          </w:p>
        </w:tc>
      </w:tr>
      <w:tr w:rsidR="003C20A5" w:rsidRPr="00393941" w14:paraId="1D012445" w14:textId="77777777" w:rsidTr="003C20A5">
        <w:tc>
          <w:tcPr>
            <w:tcW w:w="985" w:type="dxa"/>
            <w:vMerge/>
            <w:shd w:val="clear" w:color="auto" w:fill="auto"/>
          </w:tcPr>
          <w:p w14:paraId="04D940F9" w14:textId="77777777" w:rsidR="003C20A5" w:rsidRPr="00393941" w:rsidRDefault="003C20A5" w:rsidP="008D3DCE">
            <w:pPr>
              <w:autoSpaceDE w:val="0"/>
              <w:autoSpaceDN w:val="0"/>
              <w:adjustRightInd w:val="0"/>
              <w:spacing w:line="276" w:lineRule="auto"/>
              <w:rPr>
                <w:rFonts w:ascii="Times New Roman" w:eastAsia="Times New Roman" w:hAnsi="Times New Roman" w:cs="Times New Roman"/>
                <w:sz w:val="20"/>
                <w:szCs w:val="20"/>
                <w:lang w:val="en-US"/>
              </w:rPr>
            </w:pPr>
          </w:p>
        </w:tc>
        <w:tc>
          <w:tcPr>
            <w:tcW w:w="1260" w:type="dxa"/>
            <w:shd w:val="clear" w:color="auto" w:fill="auto"/>
          </w:tcPr>
          <w:p w14:paraId="1D9E540B" w14:textId="77777777" w:rsidR="003C20A5" w:rsidRPr="00393941" w:rsidRDefault="003C20A5" w:rsidP="008D3DCE">
            <w:pPr>
              <w:autoSpaceDE w:val="0"/>
              <w:autoSpaceDN w:val="0"/>
              <w:adjustRightInd w:val="0"/>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DIST</w:t>
            </w:r>
          </w:p>
        </w:tc>
        <w:tc>
          <w:tcPr>
            <w:tcW w:w="900" w:type="dxa"/>
            <w:shd w:val="clear" w:color="auto" w:fill="auto"/>
          </w:tcPr>
          <w:p w14:paraId="5E0AFDB1"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-.806</w:t>
            </w:r>
          </w:p>
        </w:tc>
        <w:tc>
          <w:tcPr>
            <w:tcW w:w="900" w:type="dxa"/>
            <w:shd w:val="clear" w:color="auto" w:fill="auto"/>
          </w:tcPr>
          <w:p w14:paraId="66B34504"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.528</w:t>
            </w:r>
          </w:p>
        </w:tc>
        <w:tc>
          <w:tcPr>
            <w:tcW w:w="990" w:type="dxa"/>
            <w:shd w:val="clear" w:color="auto" w:fill="auto"/>
          </w:tcPr>
          <w:p w14:paraId="066BA2DE"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2.326</w:t>
            </w:r>
          </w:p>
        </w:tc>
        <w:tc>
          <w:tcPr>
            <w:tcW w:w="1080" w:type="dxa"/>
            <w:shd w:val="clear" w:color="auto" w:fill="auto"/>
          </w:tcPr>
          <w:p w14:paraId="6A53CE27"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.127</w:t>
            </w:r>
          </w:p>
        </w:tc>
        <w:tc>
          <w:tcPr>
            <w:tcW w:w="990" w:type="dxa"/>
            <w:shd w:val="clear" w:color="auto" w:fill="auto"/>
          </w:tcPr>
          <w:p w14:paraId="2C188E27"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.447</w:t>
            </w:r>
          </w:p>
        </w:tc>
        <w:tc>
          <w:tcPr>
            <w:tcW w:w="1170" w:type="dxa"/>
            <w:shd w:val="clear" w:color="auto" w:fill="auto"/>
          </w:tcPr>
          <w:p w14:paraId="45123BCB"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.159</w:t>
            </w:r>
          </w:p>
        </w:tc>
        <w:tc>
          <w:tcPr>
            <w:tcW w:w="1260" w:type="dxa"/>
            <w:shd w:val="clear" w:color="auto" w:fill="auto"/>
          </w:tcPr>
          <w:p w14:paraId="678CBB7A"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1.258</w:t>
            </w:r>
          </w:p>
        </w:tc>
      </w:tr>
      <w:tr w:rsidR="003C20A5" w:rsidRPr="00393941" w14:paraId="50E0A7F6" w14:textId="77777777" w:rsidTr="003C20A5">
        <w:tc>
          <w:tcPr>
            <w:tcW w:w="985" w:type="dxa"/>
            <w:vMerge/>
            <w:shd w:val="clear" w:color="auto" w:fill="auto"/>
          </w:tcPr>
          <w:p w14:paraId="4FD92296" w14:textId="77777777" w:rsidR="003C20A5" w:rsidRPr="00393941" w:rsidRDefault="003C20A5" w:rsidP="008D3DCE">
            <w:pPr>
              <w:autoSpaceDE w:val="0"/>
              <w:autoSpaceDN w:val="0"/>
              <w:adjustRightInd w:val="0"/>
              <w:spacing w:line="276" w:lineRule="auto"/>
              <w:rPr>
                <w:rFonts w:ascii="Times New Roman" w:eastAsia="Times New Roman" w:hAnsi="Times New Roman" w:cs="Times New Roman"/>
                <w:sz w:val="20"/>
                <w:szCs w:val="20"/>
                <w:lang w:val="en-US"/>
              </w:rPr>
            </w:pPr>
          </w:p>
        </w:tc>
        <w:tc>
          <w:tcPr>
            <w:tcW w:w="1260" w:type="dxa"/>
            <w:shd w:val="clear" w:color="auto" w:fill="auto"/>
          </w:tcPr>
          <w:p w14:paraId="5810C52F" w14:textId="77777777" w:rsidR="003C20A5" w:rsidRPr="00393941" w:rsidRDefault="003C20A5" w:rsidP="008D3DCE">
            <w:pPr>
              <w:autoSpaceDE w:val="0"/>
              <w:autoSpaceDN w:val="0"/>
              <w:adjustRightInd w:val="0"/>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HSIZE</w:t>
            </w:r>
          </w:p>
        </w:tc>
        <w:tc>
          <w:tcPr>
            <w:tcW w:w="900" w:type="dxa"/>
            <w:shd w:val="clear" w:color="auto" w:fill="auto"/>
          </w:tcPr>
          <w:p w14:paraId="16697D1C"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-.784</w:t>
            </w:r>
          </w:p>
        </w:tc>
        <w:tc>
          <w:tcPr>
            <w:tcW w:w="900" w:type="dxa"/>
            <w:shd w:val="clear" w:color="auto" w:fill="auto"/>
          </w:tcPr>
          <w:p w14:paraId="67F15743"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.501</w:t>
            </w:r>
          </w:p>
        </w:tc>
        <w:tc>
          <w:tcPr>
            <w:tcW w:w="990" w:type="dxa"/>
            <w:shd w:val="clear" w:color="auto" w:fill="auto"/>
          </w:tcPr>
          <w:p w14:paraId="30AD991B"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2.451</w:t>
            </w:r>
          </w:p>
        </w:tc>
        <w:tc>
          <w:tcPr>
            <w:tcW w:w="1080" w:type="dxa"/>
            <w:shd w:val="clear" w:color="auto" w:fill="auto"/>
          </w:tcPr>
          <w:p w14:paraId="0ED76CA4"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.117</w:t>
            </w:r>
          </w:p>
        </w:tc>
        <w:tc>
          <w:tcPr>
            <w:tcW w:w="990" w:type="dxa"/>
            <w:shd w:val="clear" w:color="auto" w:fill="auto"/>
          </w:tcPr>
          <w:p w14:paraId="796F7C28"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.456</w:t>
            </w:r>
          </w:p>
        </w:tc>
        <w:tc>
          <w:tcPr>
            <w:tcW w:w="1170" w:type="dxa"/>
            <w:shd w:val="clear" w:color="auto" w:fill="auto"/>
          </w:tcPr>
          <w:p w14:paraId="44FB0DA8"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.171</w:t>
            </w:r>
          </w:p>
        </w:tc>
        <w:tc>
          <w:tcPr>
            <w:tcW w:w="1260" w:type="dxa"/>
            <w:shd w:val="clear" w:color="auto" w:fill="auto"/>
          </w:tcPr>
          <w:p w14:paraId="6E47BB13"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1.219</w:t>
            </w:r>
          </w:p>
        </w:tc>
      </w:tr>
      <w:tr w:rsidR="003C20A5" w:rsidRPr="00393941" w14:paraId="08C0DA1F" w14:textId="77777777" w:rsidTr="003C20A5">
        <w:tc>
          <w:tcPr>
            <w:tcW w:w="985" w:type="dxa"/>
            <w:vMerge/>
            <w:shd w:val="clear" w:color="auto" w:fill="auto"/>
          </w:tcPr>
          <w:p w14:paraId="55985D1C" w14:textId="77777777" w:rsidR="003C20A5" w:rsidRPr="00393941" w:rsidRDefault="003C20A5" w:rsidP="008D3DCE">
            <w:pPr>
              <w:autoSpaceDE w:val="0"/>
              <w:autoSpaceDN w:val="0"/>
              <w:adjustRightInd w:val="0"/>
              <w:spacing w:line="276" w:lineRule="auto"/>
              <w:rPr>
                <w:rFonts w:ascii="Times New Roman" w:eastAsia="Times New Roman" w:hAnsi="Times New Roman" w:cs="Times New Roman"/>
                <w:sz w:val="20"/>
                <w:szCs w:val="20"/>
                <w:lang w:val="en-US"/>
              </w:rPr>
            </w:pPr>
          </w:p>
        </w:tc>
        <w:tc>
          <w:tcPr>
            <w:tcW w:w="1260" w:type="dxa"/>
            <w:shd w:val="clear" w:color="auto" w:fill="auto"/>
          </w:tcPr>
          <w:p w14:paraId="5138E5B8" w14:textId="77777777" w:rsidR="003C20A5" w:rsidRPr="00393941" w:rsidRDefault="003C20A5" w:rsidP="008D3DCE">
            <w:pPr>
              <w:autoSpaceDE w:val="0"/>
              <w:autoSpaceDN w:val="0"/>
              <w:adjustRightInd w:val="0"/>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EXP</w:t>
            </w:r>
          </w:p>
        </w:tc>
        <w:tc>
          <w:tcPr>
            <w:tcW w:w="900" w:type="dxa"/>
            <w:shd w:val="clear" w:color="auto" w:fill="auto"/>
          </w:tcPr>
          <w:p w14:paraId="0ED1A8ED"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.750</w:t>
            </w:r>
          </w:p>
        </w:tc>
        <w:tc>
          <w:tcPr>
            <w:tcW w:w="900" w:type="dxa"/>
            <w:shd w:val="clear" w:color="auto" w:fill="auto"/>
          </w:tcPr>
          <w:p w14:paraId="1C4A40DA"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.447</w:t>
            </w:r>
          </w:p>
        </w:tc>
        <w:tc>
          <w:tcPr>
            <w:tcW w:w="990" w:type="dxa"/>
            <w:shd w:val="clear" w:color="auto" w:fill="auto"/>
          </w:tcPr>
          <w:p w14:paraId="67A699E0"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2.810</w:t>
            </w:r>
          </w:p>
        </w:tc>
        <w:tc>
          <w:tcPr>
            <w:tcW w:w="1080" w:type="dxa"/>
            <w:shd w:val="clear" w:color="auto" w:fill="auto"/>
          </w:tcPr>
          <w:p w14:paraId="7D6A066E"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.094*</w:t>
            </w:r>
          </w:p>
        </w:tc>
        <w:tc>
          <w:tcPr>
            <w:tcW w:w="990" w:type="dxa"/>
            <w:shd w:val="clear" w:color="auto" w:fill="auto"/>
          </w:tcPr>
          <w:p w14:paraId="6785A4EB"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2.117</w:t>
            </w:r>
          </w:p>
        </w:tc>
        <w:tc>
          <w:tcPr>
            <w:tcW w:w="1170" w:type="dxa"/>
            <w:shd w:val="clear" w:color="auto" w:fill="auto"/>
          </w:tcPr>
          <w:p w14:paraId="0D14A810"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.881</w:t>
            </w:r>
          </w:p>
        </w:tc>
        <w:tc>
          <w:tcPr>
            <w:tcW w:w="1260" w:type="dxa"/>
            <w:shd w:val="clear" w:color="auto" w:fill="auto"/>
          </w:tcPr>
          <w:p w14:paraId="6C80155F"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5.089</w:t>
            </w:r>
          </w:p>
        </w:tc>
      </w:tr>
      <w:tr w:rsidR="003C20A5" w:rsidRPr="00393941" w14:paraId="345C75F8" w14:textId="77777777" w:rsidTr="003C20A5">
        <w:tc>
          <w:tcPr>
            <w:tcW w:w="985" w:type="dxa"/>
            <w:vMerge/>
            <w:shd w:val="clear" w:color="auto" w:fill="auto"/>
          </w:tcPr>
          <w:p w14:paraId="697C8D6F" w14:textId="77777777" w:rsidR="003C20A5" w:rsidRPr="00393941" w:rsidRDefault="003C20A5" w:rsidP="008D3DCE">
            <w:pPr>
              <w:autoSpaceDE w:val="0"/>
              <w:autoSpaceDN w:val="0"/>
              <w:adjustRightInd w:val="0"/>
              <w:spacing w:line="276" w:lineRule="auto"/>
              <w:rPr>
                <w:rFonts w:ascii="Times New Roman" w:eastAsia="Times New Roman" w:hAnsi="Times New Roman" w:cs="Times New Roman"/>
                <w:sz w:val="20"/>
                <w:szCs w:val="20"/>
                <w:lang w:val="en-US"/>
              </w:rPr>
            </w:pPr>
          </w:p>
        </w:tc>
        <w:tc>
          <w:tcPr>
            <w:tcW w:w="1260" w:type="dxa"/>
            <w:shd w:val="clear" w:color="auto" w:fill="auto"/>
          </w:tcPr>
          <w:p w14:paraId="6A4AC1AD" w14:textId="77777777" w:rsidR="003C20A5" w:rsidRPr="00393941" w:rsidRDefault="003C20A5" w:rsidP="008D3DCE">
            <w:pPr>
              <w:autoSpaceDE w:val="0"/>
              <w:autoSpaceDN w:val="0"/>
              <w:adjustRightInd w:val="0"/>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CHICKEN</w:t>
            </w:r>
          </w:p>
        </w:tc>
        <w:tc>
          <w:tcPr>
            <w:tcW w:w="900" w:type="dxa"/>
            <w:shd w:val="clear" w:color="auto" w:fill="auto"/>
          </w:tcPr>
          <w:p w14:paraId="50F4E855"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.462</w:t>
            </w:r>
          </w:p>
        </w:tc>
        <w:tc>
          <w:tcPr>
            <w:tcW w:w="900" w:type="dxa"/>
            <w:shd w:val="clear" w:color="auto" w:fill="auto"/>
          </w:tcPr>
          <w:p w14:paraId="5E81E097"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.490</w:t>
            </w:r>
          </w:p>
        </w:tc>
        <w:tc>
          <w:tcPr>
            <w:tcW w:w="990" w:type="dxa"/>
            <w:shd w:val="clear" w:color="auto" w:fill="auto"/>
          </w:tcPr>
          <w:p w14:paraId="3791E749"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.888</w:t>
            </w:r>
          </w:p>
        </w:tc>
        <w:tc>
          <w:tcPr>
            <w:tcW w:w="1080" w:type="dxa"/>
            <w:shd w:val="clear" w:color="auto" w:fill="auto"/>
          </w:tcPr>
          <w:p w14:paraId="73629A9B"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.346</w:t>
            </w:r>
          </w:p>
        </w:tc>
        <w:tc>
          <w:tcPr>
            <w:tcW w:w="990" w:type="dxa"/>
            <w:shd w:val="clear" w:color="auto" w:fill="auto"/>
          </w:tcPr>
          <w:p w14:paraId="28D22A44"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1.587</w:t>
            </w:r>
          </w:p>
        </w:tc>
        <w:tc>
          <w:tcPr>
            <w:tcW w:w="1170" w:type="dxa"/>
            <w:shd w:val="clear" w:color="auto" w:fill="auto"/>
          </w:tcPr>
          <w:p w14:paraId="21AC3338"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.607</w:t>
            </w:r>
          </w:p>
        </w:tc>
        <w:tc>
          <w:tcPr>
            <w:tcW w:w="1260" w:type="dxa"/>
            <w:shd w:val="clear" w:color="auto" w:fill="auto"/>
          </w:tcPr>
          <w:p w14:paraId="6635ADE1"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4.145</w:t>
            </w:r>
          </w:p>
        </w:tc>
      </w:tr>
      <w:tr w:rsidR="003C20A5" w:rsidRPr="00393941" w14:paraId="77540535" w14:textId="77777777" w:rsidTr="003C20A5">
        <w:tc>
          <w:tcPr>
            <w:tcW w:w="985" w:type="dxa"/>
            <w:vMerge/>
            <w:shd w:val="clear" w:color="auto" w:fill="auto"/>
          </w:tcPr>
          <w:p w14:paraId="5A266DC7" w14:textId="77777777" w:rsidR="003C20A5" w:rsidRPr="00393941" w:rsidRDefault="003C20A5" w:rsidP="008D3DCE">
            <w:pPr>
              <w:autoSpaceDE w:val="0"/>
              <w:autoSpaceDN w:val="0"/>
              <w:adjustRightInd w:val="0"/>
              <w:spacing w:line="276" w:lineRule="auto"/>
              <w:rPr>
                <w:rFonts w:ascii="Times New Roman" w:eastAsia="Times New Roman" w:hAnsi="Times New Roman" w:cs="Times New Roman"/>
                <w:sz w:val="20"/>
                <w:szCs w:val="20"/>
                <w:lang w:val="en-US"/>
              </w:rPr>
            </w:pPr>
          </w:p>
        </w:tc>
        <w:tc>
          <w:tcPr>
            <w:tcW w:w="1260" w:type="dxa"/>
            <w:shd w:val="clear" w:color="auto" w:fill="auto"/>
          </w:tcPr>
          <w:p w14:paraId="0F4E5E76" w14:textId="77777777" w:rsidR="003C20A5" w:rsidRPr="00393941" w:rsidRDefault="003C20A5" w:rsidP="008D3DCE">
            <w:pPr>
              <w:autoSpaceDE w:val="0"/>
              <w:autoSpaceDN w:val="0"/>
              <w:adjustRightInd w:val="0"/>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CREDIT</w:t>
            </w:r>
          </w:p>
        </w:tc>
        <w:tc>
          <w:tcPr>
            <w:tcW w:w="900" w:type="dxa"/>
            <w:shd w:val="clear" w:color="auto" w:fill="auto"/>
          </w:tcPr>
          <w:p w14:paraId="4C8A8F50"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1.275</w:t>
            </w:r>
          </w:p>
        </w:tc>
        <w:tc>
          <w:tcPr>
            <w:tcW w:w="900" w:type="dxa"/>
            <w:shd w:val="clear" w:color="auto" w:fill="auto"/>
          </w:tcPr>
          <w:p w14:paraId="7AA8BD9C"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.731</w:t>
            </w:r>
          </w:p>
        </w:tc>
        <w:tc>
          <w:tcPr>
            <w:tcW w:w="990" w:type="dxa"/>
            <w:shd w:val="clear" w:color="auto" w:fill="auto"/>
          </w:tcPr>
          <w:p w14:paraId="367F09CD"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3.045</w:t>
            </w:r>
          </w:p>
        </w:tc>
        <w:tc>
          <w:tcPr>
            <w:tcW w:w="1080" w:type="dxa"/>
            <w:shd w:val="clear" w:color="auto" w:fill="auto"/>
          </w:tcPr>
          <w:p w14:paraId="42A7C854"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.081*</w:t>
            </w:r>
          </w:p>
        </w:tc>
        <w:tc>
          <w:tcPr>
            <w:tcW w:w="990" w:type="dxa"/>
            <w:shd w:val="clear" w:color="auto" w:fill="auto"/>
          </w:tcPr>
          <w:p w14:paraId="39BD039A"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3.578</w:t>
            </w:r>
          </w:p>
        </w:tc>
        <w:tc>
          <w:tcPr>
            <w:tcW w:w="1170" w:type="dxa"/>
            <w:shd w:val="clear" w:color="auto" w:fill="auto"/>
          </w:tcPr>
          <w:p w14:paraId="233FF08E"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.855</w:t>
            </w:r>
          </w:p>
        </w:tc>
        <w:tc>
          <w:tcPr>
            <w:tcW w:w="1260" w:type="dxa"/>
            <w:shd w:val="clear" w:color="auto" w:fill="auto"/>
          </w:tcPr>
          <w:p w14:paraId="66FC479B"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14.982</w:t>
            </w:r>
          </w:p>
        </w:tc>
      </w:tr>
      <w:tr w:rsidR="003C20A5" w:rsidRPr="00393941" w14:paraId="54E3A48B" w14:textId="77777777" w:rsidTr="003C20A5">
        <w:tc>
          <w:tcPr>
            <w:tcW w:w="985" w:type="dxa"/>
            <w:vMerge/>
            <w:shd w:val="clear" w:color="auto" w:fill="auto"/>
          </w:tcPr>
          <w:p w14:paraId="6D58C4C7" w14:textId="77777777" w:rsidR="003C20A5" w:rsidRPr="00393941" w:rsidRDefault="003C20A5" w:rsidP="008D3DCE">
            <w:pPr>
              <w:autoSpaceDE w:val="0"/>
              <w:autoSpaceDN w:val="0"/>
              <w:adjustRightInd w:val="0"/>
              <w:spacing w:line="276" w:lineRule="auto"/>
              <w:rPr>
                <w:rFonts w:ascii="Times New Roman" w:eastAsia="Times New Roman" w:hAnsi="Times New Roman" w:cs="Times New Roman"/>
                <w:sz w:val="20"/>
                <w:szCs w:val="20"/>
                <w:lang w:val="en-US"/>
              </w:rPr>
            </w:pPr>
          </w:p>
        </w:tc>
        <w:tc>
          <w:tcPr>
            <w:tcW w:w="1260" w:type="dxa"/>
            <w:shd w:val="clear" w:color="auto" w:fill="auto"/>
          </w:tcPr>
          <w:p w14:paraId="0181F052" w14:textId="77777777" w:rsidR="003C20A5" w:rsidRPr="00393941" w:rsidRDefault="003C20A5" w:rsidP="008D3DCE">
            <w:pPr>
              <w:autoSpaceDE w:val="0"/>
              <w:autoSpaceDN w:val="0"/>
              <w:adjustRightInd w:val="0"/>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BREED</w:t>
            </w:r>
          </w:p>
        </w:tc>
        <w:tc>
          <w:tcPr>
            <w:tcW w:w="900" w:type="dxa"/>
            <w:shd w:val="clear" w:color="auto" w:fill="auto"/>
          </w:tcPr>
          <w:p w14:paraId="70ED2E29"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.292</w:t>
            </w:r>
          </w:p>
        </w:tc>
        <w:tc>
          <w:tcPr>
            <w:tcW w:w="900" w:type="dxa"/>
            <w:shd w:val="clear" w:color="auto" w:fill="auto"/>
          </w:tcPr>
          <w:p w14:paraId="5610D9D3"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.473</w:t>
            </w:r>
          </w:p>
        </w:tc>
        <w:tc>
          <w:tcPr>
            <w:tcW w:w="990" w:type="dxa"/>
            <w:shd w:val="clear" w:color="auto" w:fill="auto"/>
          </w:tcPr>
          <w:p w14:paraId="5F814D7D"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.382</w:t>
            </w:r>
          </w:p>
        </w:tc>
        <w:tc>
          <w:tcPr>
            <w:tcW w:w="1080" w:type="dxa"/>
            <w:shd w:val="clear" w:color="auto" w:fill="auto"/>
          </w:tcPr>
          <w:p w14:paraId="7E86AC71"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.537</w:t>
            </w:r>
          </w:p>
        </w:tc>
        <w:tc>
          <w:tcPr>
            <w:tcW w:w="990" w:type="dxa"/>
            <w:shd w:val="clear" w:color="auto" w:fill="auto"/>
          </w:tcPr>
          <w:p w14:paraId="0F926ACF"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1.340</w:t>
            </w:r>
          </w:p>
        </w:tc>
        <w:tc>
          <w:tcPr>
            <w:tcW w:w="1170" w:type="dxa"/>
            <w:shd w:val="clear" w:color="auto" w:fill="auto"/>
          </w:tcPr>
          <w:p w14:paraId="7F182F22"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.530</w:t>
            </w:r>
          </w:p>
        </w:tc>
        <w:tc>
          <w:tcPr>
            <w:tcW w:w="1260" w:type="dxa"/>
            <w:shd w:val="clear" w:color="auto" w:fill="auto"/>
          </w:tcPr>
          <w:p w14:paraId="5DD5246F"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3.386</w:t>
            </w:r>
          </w:p>
        </w:tc>
      </w:tr>
      <w:tr w:rsidR="003C20A5" w:rsidRPr="00393941" w14:paraId="754FDBBB" w14:textId="77777777" w:rsidTr="003C20A5">
        <w:tc>
          <w:tcPr>
            <w:tcW w:w="985" w:type="dxa"/>
            <w:vMerge/>
            <w:shd w:val="clear" w:color="auto" w:fill="auto"/>
          </w:tcPr>
          <w:p w14:paraId="3C2C49C1" w14:textId="77777777" w:rsidR="003C20A5" w:rsidRPr="00393941" w:rsidRDefault="003C20A5" w:rsidP="008D3DCE">
            <w:pPr>
              <w:autoSpaceDE w:val="0"/>
              <w:autoSpaceDN w:val="0"/>
              <w:adjustRightInd w:val="0"/>
              <w:spacing w:line="276" w:lineRule="auto"/>
              <w:rPr>
                <w:rFonts w:ascii="Times New Roman" w:eastAsia="Times New Roman" w:hAnsi="Times New Roman" w:cs="Times New Roman"/>
                <w:sz w:val="20"/>
                <w:szCs w:val="20"/>
                <w:lang w:val="en-US"/>
              </w:rPr>
            </w:pPr>
          </w:p>
        </w:tc>
        <w:tc>
          <w:tcPr>
            <w:tcW w:w="1260" w:type="dxa"/>
            <w:shd w:val="clear" w:color="auto" w:fill="auto"/>
          </w:tcPr>
          <w:p w14:paraId="0A16421D" w14:textId="77777777" w:rsidR="003C20A5" w:rsidRPr="00393941" w:rsidRDefault="003C20A5" w:rsidP="008D3DCE">
            <w:pPr>
              <w:autoSpaceDE w:val="0"/>
              <w:autoSpaceDN w:val="0"/>
              <w:adjustRightInd w:val="0"/>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INFO</w:t>
            </w:r>
          </w:p>
        </w:tc>
        <w:tc>
          <w:tcPr>
            <w:tcW w:w="900" w:type="dxa"/>
            <w:shd w:val="clear" w:color="auto" w:fill="auto"/>
          </w:tcPr>
          <w:p w14:paraId="12F31393"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.340</w:t>
            </w:r>
          </w:p>
        </w:tc>
        <w:tc>
          <w:tcPr>
            <w:tcW w:w="900" w:type="dxa"/>
            <w:shd w:val="clear" w:color="auto" w:fill="auto"/>
          </w:tcPr>
          <w:p w14:paraId="1242BB5B"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.490</w:t>
            </w:r>
          </w:p>
        </w:tc>
        <w:tc>
          <w:tcPr>
            <w:tcW w:w="990" w:type="dxa"/>
            <w:shd w:val="clear" w:color="auto" w:fill="auto"/>
          </w:tcPr>
          <w:p w14:paraId="251A5A71"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.480</w:t>
            </w:r>
          </w:p>
        </w:tc>
        <w:tc>
          <w:tcPr>
            <w:tcW w:w="1080" w:type="dxa"/>
            <w:shd w:val="clear" w:color="auto" w:fill="auto"/>
          </w:tcPr>
          <w:p w14:paraId="7F0C665B"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.488</w:t>
            </w:r>
          </w:p>
        </w:tc>
        <w:tc>
          <w:tcPr>
            <w:tcW w:w="990" w:type="dxa"/>
            <w:shd w:val="clear" w:color="auto" w:fill="auto"/>
          </w:tcPr>
          <w:p w14:paraId="19BFB1F0"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1.404</w:t>
            </w:r>
          </w:p>
        </w:tc>
        <w:tc>
          <w:tcPr>
            <w:tcW w:w="1170" w:type="dxa"/>
            <w:shd w:val="clear" w:color="auto" w:fill="auto"/>
          </w:tcPr>
          <w:p w14:paraId="6A1A07D8"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.538</w:t>
            </w:r>
          </w:p>
        </w:tc>
        <w:tc>
          <w:tcPr>
            <w:tcW w:w="1260" w:type="dxa"/>
            <w:shd w:val="clear" w:color="auto" w:fill="auto"/>
          </w:tcPr>
          <w:p w14:paraId="03ABEA80"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3.668</w:t>
            </w:r>
          </w:p>
        </w:tc>
      </w:tr>
      <w:tr w:rsidR="003C20A5" w:rsidRPr="00393941" w14:paraId="0D7A2BE8" w14:textId="77777777" w:rsidTr="003C20A5">
        <w:tc>
          <w:tcPr>
            <w:tcW w:w="985" w:type="dxa"/>
            <w:vMerge/>
            <w:shd w:val="clear" w:color="auto" w:fill="auto"/>
          </w:tcPr>
          <w:p w14:paraId="13AD8DB9" w14:textId="77777777" w:rsidR="003C20A5" w:rsidRPr="00393941" w:rsidRDefault="003C20A5" w:rsidP="008D3DCE">
            <w:pPr>
              <w:autoSpaceDE w:val="0"/>
              <w:autoSpaceDN w:val="0"/>
              <w:adjustRightInd w:val="0"/>
              <w:spacing w:line="276" w:lineRule="auto"/>
              <w:rPr>
                <w:rFonts w:ascii="Times New Roman" w:eastAsia="Times New Roman" w:hAnsi="Times New Roman" w:cs="Times New Roman"/>
                <w:sz w:val="20"/>
                <w:szCs w:val="20"/>
                <w:lang w:val="en-US"/>
              </w:rPr>
            </w:pPr>
          </w:p>
        </w:tc>
        <w:tc>
          <w:tcPr>
            <w:tcW w:w="1260" w:type="dxa"/>
            <w:shd w:val="clear" w:color="auto" w:fill="auto"/>
          </w:tcPr>
          <w:p w14:paraId="04229E32" w14:textId="77777777" w:rsidR="003C20A5" w:rsidRPr="00393941" w:rsidRDefault="003C20A5" w:rsidP="008D3DCE">
            <w:pPr>
              <w:autoSpaceDE w:val="0"/>
              <w:autoSpaceDN w:val="0"/>
              <w:adjustRightInd w:val="0"/>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PAY</w:t>
            </w:r>
          </w:p>
        </w:tc>
        <w:tc>
          <w:tcPr>
            <w:tcW w:w="900" w:type="dxa"/>
            <w:shd w:val="clear" w:color="auto" w:fill="auto"/>
          </w:tcPr>
          <w:p w14:paraId="3F1B892E"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-2.474</w:t>
            </w:r>
          </w:p>
        </w:tc>
        <w:tc>
          <w:tcPr>
            <w:tcW w:w="900" w:type="dxa"/>
            <w:shd w:val="clear" w:color="auto" w:fill="auto"/>
          </w:tcPr>
          <w:p w14:paraId="1E6A7936"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.616</w:t>
            </w:r>
          </w:p>
        </w:tc>
        <w:tc>
          <w:tcPr>
            <w:tcW w:w="990" w:type="dxa"/>
            <w:shd w:val="clear" w:color="auto" w:fill="auto"/>
          </w:tcPr>
          <w:p w14:paraId="75B8DBBD"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16.152</w:t>
            </w:r>
          </w:p>
        </w:tc>
        <w:tc>
          <w:tcPr>
            <w:tcW w:w="1080" w:type="dxa"/>
            <w:shd w:val="clear" w:color="auto" w:fill="auto"/>
          </w:tcPr>
          <w:p w14:paraId="4FD2DAAB"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.000***</w:t>
            </w:r>
          </w:p>
        </w:tc>
        <w:tc>
          <w:tcPr>
            <w:tcW w:w="990" w:type="dxa"/>
            <w:shd w:val="clear" w:color="auto" w:fill="auto"/>
          </w:tcPr>
          <w:p w14:paraId="671BB972"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.084</w:t>
            </w:r>
          </w:p>
        </w:tc>
        <w:tc>
          <w:tcPr>
            <w:tcW w:w="1170" w:type="dxa"/>
            <w:shd w:val="clear" w:color="auto" w:fill="auto"/>
          </w:tcPr>
          <w:p w14:paraId="2DA636C3"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.025</w:t>
            </w:r>
          </w:p>
        </w:tc>
        <w:tc>
          <w:tcPr>
            <w:tcW w:w="1260" w:type="dxa"/>
            <w:shd w:val="clear" w:color="auto" w:fill="auto"/>
          </w:tcPr>
          <w:p w14:paraId="5C8FA357"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.281</w:t>
            </w:r>
          </w:p>
        </w:tc>
      </w:tr>
      <w:tr w:rsidR="003C20A5" w:rsidRPr="00393941" w14:paraId="22DD2AEC" w14:textId="77777777" w:rsidTr="003C20A5">
        <w:tc>
          <w:tcPr>
            <w:tcW w:w="985" w:type="dxa"/>
            <w:vMerge/>
            <w:shd w:val="clear" w:color="auto" w:fill="auto"/>
          </w:tcPr>
          <w:p w14:paraId="22F31AF4" w14:textId="77777777" w:rsidR="003C20A5" w:rsidRPr="00393941" w:rsidRDefault="003C20A5" w:rsidP="008D3DCE">
            <w:pPr>
              <w:autoSpaceDE w:val="0"/>
              <w:autoSpaceDN w:val="0"/>
              <w:adjustRightInd w:val="0"/>
              <w:spacing w:line="276" w:lineRule="auto"/>
              <w:rPr>
                <w:rFonts w:ascii="Times New Roman" w:eastAsia="Times New Roman" w:hAnsi="Times New Roman" w:cs="Times New Roman"/>
                <w:sz w:val="20"/>
                <w:szCs w:val="20"/>
                <w:lang w:val="en-US"/>
              </w:rPr>
            </w:pPr>
          </w:p>
        </w:tc>
        <w:tc>
          <w:tcPr>
            <w:tcW w:w="1260" w:type="dxa"/>
            <w:shd w:val="clear" w:color="auto" w:fill="auto"/>
          </w:tcPr>
          <w:p w14:paraId="635DDAE8" w14:textId="77777777" w:rsidR="003C20A5" w:rsidRPr="00393941" w:rsidRDefault="003C20A5" w:rsidP="008D3DCE">
            <w:pPr>
              <w:autoSpaceDE w:val="0"/>
              <w:autoSpaceDN w:val="0"/>
              <w:adjustRightInd w:val="0"/>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EXT</w:t>
            </w:r>
          </w:p>
        </w:tc>
        <w:tc>
          <w:tcPr>
            <w:tcW w:w="900" w:type="dxa"/>
            <w:shd w:val="clear" w:color="auto" w:fill="auto"/>
          </w:tcPr>
          <w:p w14:paraId="22A3CF13"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2.980</w:t>
            </w:r>
          </w:p>
        </w:tc>
        <w:tc>
          <w:tcPr>
            <w:tcW w:w="900" w:type="dxa"/>
            <w:shd w:val="clear" w:color="auto" w:fill="auto"/>
          </w:tcPr>
          <w:p w14:paraId="014BC8C0"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.713</w:t>
            </w:r>
          </w:p>
        </w:tc>
        <w:tc>
          <w:tcPr>
            <w:tcW w:w="990" w:type="dxa"/>
            <w:shd w:val="clear" w:color="auto" w:fill="auto"/>
          </w:tcPr>
          <w:p w14:paraId="53610DBE"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17.483</w:t>
            </w:r>
          </w:p>
        </w:tc>
        <w:tc>
          <w:tcPr>
            <w:tcW w:w="1080" w:type="dxa"/>
            <w:shd w:val="clear" w:color="auto" w:fill="auto"/>
          </w:tcPr>
          <w:p w14:paraId="4D59215E"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.000***</w:t>
            </w:r>
          </w:p>
        </w:tc>
        <w:tc>
          <w:tcPr>
            <w:tcW w:w="990" w:type="dxa"/>
            <w:shd w:val="clear" w:color="auto" w:fill="auto"/>
          </w:tcPr>
          <w:p w14:paraId="6F61F54D"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19.696</w:t>
            </w:r>
          </w:p>
        </w:tc>
        <w:tc>
          <w:tcPr>
            <w:tcW w:w="1170" w:type="dxa"/>
            <w:shd w:val="clear" w:color="auto" w:fill="auto"/>
          </w:tcPr>
          <w:p w14:paraId="1C0C893B"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4.871</w:t>
            </w:r>
          </w:p>
        </w:tc>
        <w:tc>
          <w:tcPr>
            <w:tcW w:w="1260" w:type="dxa"/>
            <w:shd w:val="clear" w:color="auto" w:fill="auto"/>
          </w:tcPr>
          <w:p w14:paraId="27F95275"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79.638</w:t>
            </w:r>
          </w:p>
        </w:tc>
      </w:tr>
      <w:tr w:rsidR="003C20A5" w:rsidRPr="00393941" w14:paraId="6DE267D0" w14:textId="77777777" w:rsidTr="003C20A5">
        <w:tc>
          <w:tcPr>
            <w:tcW w:w="985" w:type="dxa"/>
            <w:vMerge/>
            <w:shd w:val="clear" w:color="auto" w:fill="auto"/>
          </w:tcPr>
          <w:p w14:paraId="19C4601A" w14:textId="77777777" w:rsidR="003C20A5" w:rsidRPr="00393941" w:rsidRDefault="003C20A5" w:rsidP="008D3DCE">
            <w:pPr>
              <w:autoSpaceDE w:val="0"/>
              <w:autoSpaceDN w:val="0"/>
              <w:adjustRightInd w:val="0"/>
              <w:spacing w:line="276" w:lineRule="auto"/>
              <w:rPr>
                <w:rFonts w:ascii="Times New Roman" w:eastAsia="Times New Roman" w:hAnsi="Times New Roman" w:cs="Times New Roman"/>
                <w:sz w:val="20"/>
                <w:szCs w:val="20"/>
                <w:lang w:val="en-US"/>
              </w:rPr>
            </w:pPr>
          </w:p>
        </w:tc>
        <w:tc>
          <w:tcPr>
            <w:tcW w:w="1260" w:type="dxa"/>
            <w:shd w:val="clear" w:color="auto" w:fill="auto"/>
          </w:tcPr>
          <w:p w14:paraId="1DA77A0C" w14:textId="77777777" w:rsidR="003C20A5" w:rsidRPr="00393941" w:rsidRDefault="003C20A5" w:rsidP="008D3DCE">
            <w:pPr>
              <w:autoSpaceDE w:val="0"/>
              <w:autoSpaceDN w:val="0"/>
              <w:adjustRightInd w:val="0"/>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INCOME</w:t>
            </w:r>
          </w:p>
        </w:tc>
        <w:tc>
          <w:tcPr>
            <w:tcW w:w="900" w:type="dxa"/>
            <w:shd w:val="clear" w:color="auto" w:fill="auto"/>
          </w:tcPr>
          <w:p w14:paraId="3D01E578"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-.589</w:t>
            </w:r>
          </w:p>
        </w:tc>
        <w:tc>
          <w:tcPr>
            <w:tcW w:w="900" w:type="dxa"/>
            <w:shd w:val="clear" w:color="auto" w:fill="auto"/>
          </w:tcPr>
          <w:p w14:paraId="0CCCEE89"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.670</w:t>
            </w:r>
          </w:p>
        </w:tc>
        <w:tc>
          <w:tcPr>
            <w:tcW w:w="990" w:type="dxa"/>
            <w:shd w:val="clear" w:color="auto" w:fill="auto"/>
          </w:tcPr>
          <w:p w14:paraId="2CE7AB41"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.774</w:t>
            </w:r>
          </w:p>
        </w:tc>
        <w:tc>
          <w:tcPr>
            <w:tcW w:w="1080" w:type="dxa"/>
            <w:shd w:val="clear" w:color="auto" w:fill="auto"/>
          </w:tcPr>
          <w:p w14:paraId="4EA199E7"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.379</w:t>
            </w:r>
          </w:p>
        </w:tc>
        <w:tc>
          <w:tcPr>
            <w:tcW w:w="990" w:type="dxa"/>
            <w:shd w:val="clear" w:color="auto" w:fill="auto"/>
          </w:tcPr>
          <w:p w14:paraId="289A2316"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.555</w:t>
            </w:r>
          </w:p>
        </w:tc>
        <w:tc>
          <w:tcPr>
            <w:tcW w:w="1170" w:type="dxa"/>
            <w:shd w:val="clear" w:color="auto" w:fill="auto"/>
          </w:tcPr>
          <w:p w14:paraId="3C40D99C"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.149</w:t>
            </w:r>
          </w:p>
        </w:tc>
        <w:tc>
          <w:tcPr>
            <w:tcW w:w="1260" w:type="dxa"/>
            <w:shd w:val="clear" w:color="auto" w:fill="auto"/>
          </w:tcPr>
          <w:p w14:paraId="1EE90E9D"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2.061</w:t>
            </w:r>
          </w:p>
        </w:tc>
      </w:tr>
      <w:tr w:rsidR="003C20A5" w:rsidRPr="00393941" w14:paraId="78AA5F02" w14:textId="77777777" w:rsidTr="003C20A5">
        <w:tc>
          <w:tcPr>
            <w:tcW w:w="985" w:type="dxa"/>
            <w:vMerge/>
            <w:shd w:val="clear" w:color="auto" w:fill="auto"/>
          </w:tcPr>
          <w:p w14:paraId="21B57B0B" w14:textId="77777777" w:rsidR="003C20A5" w:rsidRPr="00393941" w:rsidRDefault="003C20A5" w:rsidP="008D3DCE">
            <w:pPr>
              <w:autoSpaceDE w:val="0"/>
              <w:autoSpaceDN w:val="0"/>
              <w:adjustRightInd w:val="0"/>
              <w:spacing w:line="276" w:lineRule="auto"/>
              <w:rPr>
                <w:rFonts w:ascii="Times New Roman" w:eastAsia="Times New Roman" w:hAnsi="Times New Roman" w:cs="Times New Roman"/>
                <w:sz w:val="20"/>
                <w:szCs w:val="20"/>
                <w:lang w:val="en-US"/>
              </w:rPr>
            </w:pPr>
          </w:p>
        </w:tc>
        <w:tc>
          <w:tcPr>
            <w:tcW w:w="1260" w:type="dxa"/>
            <w:shd w:val="clear" w:color="auto" w:fill="auto"/>
          </w:tcPr>
          <w:p w14:paraId="4A3E1ECD" w14:textId="77777777" w:rsidR="003C20A5" w:rsidRPr="00393941" w:rsidRDefault="003C20A5" w:rsidP="008D3DCE">
            <w:pPr>
              <w:autoSpaceDE w:val="0"/>
              <w:autoSpaceDN w:val="0"/>
              <w:adjustRightInd w:val="0"/>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PRICE</w:t>
            </w:r>
          </w:p>
        </w:tc>
        <w:tc>
          <w:tcPr>
            <w:tcW w:w="900" w:type="dxa"/>
            <w:shd w:val="clear" w:color="auto" w:fill="auto"/>
          </w:tcPr>
          <w:p w14:paraId="4C307517"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-1.218</w:t>
            </w:r>
          </w:p>
        </w:tc>
        <w:tc>
          <w:tcPr>
            <w:tcW w:w="900" w:type="dxa"/>
            <w:shd w:val="clear" w:color="auto" w:fill="auto"/>
          </w:tcPr>
          <w:p w14:paraId="7A08CC4B"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.590</w:t>
            </w:r>
          </w:p>
        </w:tc>
        <w:tc>
          <w:tcPr>
            <w:tcW w:w="990" w:type="dxa"/>
            <w:shd w:val="clear" w:color="auto" w:fill="auto"/>
          </w:tcPr>
          <w:p w14:paraId="3E924A63"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4.265</w:t>
            </w:r>
          </w:p>
        </w:tc>
        <w:tc>
          <w:tcPr>
            <w:tcW w:w="1080" w:type="dxa"/>
            <w:shd w:val="clear" w:color="auto" w:fill="auto"/>
          </w:tcPr>
          <w:p w14:paraId="0D3C9C99"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.039**</w:t>
            </w:r>
          </w:p>
        </w:tc>
        <w:tc>
          <w:tcPr>
            <w:tcW w:w="990" w:type="dxa"/>
            <w:shd w:val="clear" w:color="auto" w:fill="auto"/>
          </w:tcPr>
          <w:p w14:paraId="69504AE2"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.296</w:t>
            </w:r>
          </w:p>
        </w:tc>
        <w:tc>
          <w:tcPr>
            <w:tcW w:w="1170" w:type="dxa"/>
            <w:shd w:val="clear" w:color="auto" w:fill="auto"/>
          </w:tcPr>
          <w:p w14:paraId="4855ADDF"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.093</w:t>
            </w:r>
          </w:p>
        </w:tc>
        <w:tc>
          <w:tcPr>
            <w:tcW w:w="1260" w:type="dxa"/>
            <w:shd w:val="clear" w:color="auto" w:fill="auto"/>
          </w:tcPr>
          <w:p w14:paraId="19FC21D3"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.940</w:t>
            </w:r>
          </w:p>
        </w:tc>
      </w:tr>
      <w:tr w:rsidR="003C20A5" w:rsidRPr="00393941" w14:paraId="3D719345" w14:textId="77777777" w:rsidTr="003C20A5">
        <w:tc>
          <w:tcPr>
            <w:tcW w:w="985" w:type="dxa"/>
            <w:vMerge/>
            <w:shd w:val="clear" w:color="auto" w:fill="auto"/>
          </w:tcPr>
          <w:p w14:paraId="3B0BDB3E" w14:textId="77777777" w:rsidR="003C20A5" w:rsidRPr="00393941" w:rsidRDefault="003C20A5" w:rsidP="008D3DCE">
            <w:pPr>
              <w:autoSpaceDE w:val="0"/>
              <w:autoSpaceDN w:val="0"/>
              <w:adjustRightInd w:val="0"/>
              <w:spacing w:line="276" w:lineRule="auto"/>
              <w:rPr>
                <w:rFonts w:ascii="Times New Roman" w:eastAsia="Times New Roman" w:hAnsi="Times New Roman" w:cs="Times New Roman"/>
                <w:sz w:val="20"/>
                <w:szCs w:val="20"/>
                <w:lang w:val="en-US"/>
              </w:rPr>
            </w:pPr>
          </w:p>
        </w:tc>
        <w:tc>
          <w:tcPr>
            <w:tcW w:w="1260" w:type="dxa"/>
            <w:shd w:val="clear" w:color="auto" w:fill="auto"/>
          </w:tcPr>
          <w:p w14:paraId="50E6BBC1" w14:textId="77777777" w:rsidR="003C20A5" w:rsidRPr="00393941" w:rsidRDefault="003C20A5" w:rsidP="008D3DCE">
            <w:pPr>
              <w:autoSpaceDE w:val="0"/>
              <w:autoSpaceDN w:val="0"/>
              <w:adjustRightInd w:val="0"/>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VADD</w:t>
            </w:r>
          </w:p>
        </w:tc>
        <w:tc>
          <w:tcPr>
            <w:tcW w:w="900" w:type="dxa"/>
            <w:shd w:val="clear" w:color="auto" w:fill="auto"/>
          </w:tcPr>
          <w:p w14:paraId="3EBDB9F9"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-4.761</w:t>
            </w:r>
          </w:p>
        </w:tc>
        <w:tc>
          <w:tcPr>
            <w:tcW w:w="900" w:type="dxa"/>
            <w:shd w:val="clear" w:color="auto" w:fill="auto"/>
          </w:tcPr>
          <w:p w14:paraId="0F945DA7"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1.139</w:t>
            </w:r>
          </w:p>
        </w:tc>
        <w:tc>
          <w:tcPr>
            <w:tcW w:w="990" w:type="dxa"/>
            <w:shd w:val="clear" w:color="auto" w:fill="auto"/>
          </w:tcPr>
          <w:p w14:paraId="49D97B20"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17.463</w:t>
            </w:r>
          </w:p>
        </w:tc>
        <w:tc>
          <w:tcPr>
            <w:tcW w:w="1080" w:type="dxa"/>
            <w:shd w:val="clear" w:color="auto" w:fill="auto"/>
          </w:tcPr>
          <w:p w14:paraId="375561F4"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.000***</w:t>
            </w:r>
          </w:p>
        </w:tc>
        <w:tc>
          <w:tcPr>
            <w:tcW w:w="990" w:type="dxa"/>
            <w:shd w:val="clear" w:color="auto" w:fill="auto"/>
          </w:tcPr>
          <w:p w14:paraId="619B939F"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.009</w:t>
            </w:r>
          </w:p>
        </w:tc>
        <w:tc>
          <w:tcPr>
            <w:tcW w:w="1170" w:type="dxa"/>
            <w:shd w:val="clear" w:color="auto" w:fill="auto"/>
          </w:tcPr>
          <w:p w14:paraId="287B2DA1"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.001</w:t>
            </w:r>
          </w:p>
        </w:tc>
        <w:tc>
          <w:tcPr>
            <w:tcW w:w="1260" w:type="dxa"/>
            <w:shd w:val="clear" w:color="auto" w:fill="auto"/>
          </w:tcPr>
          <w:p w14:paraId="18923E6D" w14:textId="77777777" w:rsidR="003C20A5" w:rsidRPr="00393941" w:rsidRDefault="003C20A5" w:rsidP="008D3DCE">
            <w:pPr>
              <w:autoSpaceDE w:val="0"/>
              <w:autoSpaceDN w:val="0"/>
              <w:adjustRightInd w:val="0"/>
              <w:spacing w:line="276" w:lineRule="auto"/>
              <w:jc w:val="right"/>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.080</w:t>
            </w:r>
          </w:p>
        </w:tc>
      </w:tr>
      <w:tr w:rsidR="003C20A5" w:rsidRPr="00393941" w14:paraId="283313AC" w14:textId="77777777" w:rsidTr="003C20A5">
        <w:tc>
          <w:tcPr>
            <w:tcW w:w="9535" w:type="dxa"/>
            <w:gridSpan w:val="9"/>
            <w:shd w:val="clear" w:color="auto" w:fill="auto"/>
          </w:tcPr>
          <w:p w14:paraId="492B9655" w14:textId="77777777" w:rsidR="003C20A5" w:rsidRPr="00393941" w:rsidRDefault="003C20A5" w:rsidP="008D3DCE">
            <w:pPr>
              <w:autoSpaceDE w:val="0"/>
              <w:autoSpaceDN w:val="0"/>
              <w:adjustRightInd w:val="0"/>
              <w:spacing w:line="276" w:lineRule="auto"/>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a. The reference category is: Consumer outlet.</w:t>
            </w:r>
          </w:p>
        </w:tc>
      </w:tr>
    </w:tbl>
    <w:p w14:paraId="4A866A53" w14:textId="77777777" w:rsidR="003C20A5" w:rsidRPr="00393941" w:rsidRDefault="003C20A5" w:rsidP="008D3DCE">
      <w:pPr>
        <w:spacing w:line="276" w:lineRule="auto"/>
        <w:rPr>
          <w:rFonts w:ascii="Times New Roman" w:eastAsia="Times New Roman" w:hAnsi="Times New Roman" w:cs="Times New Roman"/>
          <w:i/>
          <w:iCs/>
          <w:sz w:val="20"/>
          <w:szCs w:val="20"/>
          <w:lang w:val="en-US"/>
        </w:rPr>
      </w:pPr>
      <w:r w:rsidRPr="00393941">
        <w:rPr>
          <w:rFonts w:ascii="Times New Roman" w:eastAsia="Times New Roman" w:hAnsi="Times New Roman" w:cs="Times New Roman"/>
          <w:i/>
          <w:iCs/>
          <w:sz w:val="20"/>
          <w:szCs w:val="20"/>
          <w:lang w:val="en-US"/>
        </w:rPr>
        <w:t>Source: Author’s field survey (2024)</w:t>
      </w:r>
    </w:p>
    <w:p w14:paraId="21A9DEE0" w14:textId="77777777" w:rsidR="003C20A5" w:rsidRPr="00BD112D" w:rsidRDefault="003C20A5" w:rsidP="00BD112D">
      <w:pPr>
        <w:keepNext/>
        <w:keepLines/>
        <w:numPr>
          <w:ilvl w:val="0"/>
          <w:numId w:val="11"/>
        </w:numPr>
        <w:spacing w:after="0" w:line="276" w:lineRule="auto"/>
        <w:contextualSpacing/>
        <w:jc w:val="center"/>
        <w:outlineLvl w:val="0"/>
        <w:rPr>
          <w:rFonts w:ascii="Times New Roman" w:eastAsia="Times New Roman" w:hAnsi="Times New Roman" w:cs="Times New Roman"/>
          <w:b/>
          <w:bCs/>
          <w:color w:val="0070C0"/>
          <w:sz w:val="20"/>
          <w:szCs w:val="20"/>
          <w:lang w:val="en-US"/>
        </w:rPr>
      </w:pPr>
      <w:bookmarkStart w:id="1" w:name="_Toc188537180"/>
      <w:r w:rsidRPr="00BD112D">
        <w:rPr>
          <w:rFonts w:ascii="Times New Roman" w:eastAsia="Times New Roman" w:hAnsi="Times New Roman" w:cs="Times New Roman"/>
          <w:b/>
          <w:bCs/>
          <w:color w:val="0070C0"/>
          <w:sz w:val="20"/>
          <w:szCs w:val="20"/>
          <w:lang w:val="en-US"/>
        </w:rPr>
        <w:t>CONCLUSION AND RECOMMENDATIONS</w:t>
      </w:r>
      <w:bookmarkEnd w:id="1"/>
    </w:p>
    <w:p w14:paraId="0CD8005C" w14:textId="77777777" w:rsidR="003C20A5" w:rsidRPr="00393941" w:rsidRDefault="003C20A5" w:rsidP="00BD112D">
      <w:pPr>
        <w:numPr>
          <w:ilvl w:val="1"/>
          <w:numId w:val="11"/>
        </w:numPr>
        <w:spacing w:after="0" w:line="276" w:lineRule="auto"/>
        <w:contextualSpacing/>
        <w:jc w:val="both"/>
        <w:rPr>
          <w:rFonts w:ascii="Times New Roman" w:eastAsia="Times New Roman" w:hAnsi="Times New Roman" w:cs="Times New Roman"/>
          <w:b/>
          <w:sz w:val="20"/>
          <w:szCs w:val="20"/>
          <w:lang w:val="en-GB" w:eastAsia="en-GB"/>
        </w:rPr>
      </w:pPr>
      <w:r w:rsidRPr="00393941">
        <w:rPr>
          <w:rFonts w:ascii="Times New Roman" w:eastAsia="Times New Roman" w:hAnsi="Times New Roman" w:cs="Times New Roman"/>
          <w:b/>
          <w:sz w:val="20"/>
          <w:szCs w:val="20"/>
          <w:lang w:val="en-GB" w:eastAsia="en-GB"/>
        </w:rPr>
        <w:t xml:space="preserve">Conclusion </w:t>
      </w:r>
    </w:p>
    <w:p w14:paraId="559279C0" w14:textId="77777777" w:rsidR="003C20A5" w:rsidRPr="00393941" w:rsidRDefault="003C20A5" w:rsidP="008D3DCE">
      <w:pPr>
        <w:spacing w:line="276" w:lineRule="auto"/>
        <w:jc w:val="both"/>
        <w:rPr>
          <w:rFonts w:ascii="Times New Roman" w:eastAsia="Times New Roman" w:hAnsi="Times New Roman" w:cs="Times New Roman"/>
          <w:sz w:val="20"/>
          <w:szCs w:val="20"/>
          <w:lang w:val="en-US" w:eastAsia="en-GB"/>
        </w:rPr>
      </w:pPr>
      <w:r w:rsidRPr="00393941">
        <w:rPr>
          <w:rFonts w:ascii="Times New Roman" w:eastAsia="Times New Roman" w:hAnsi="Times New Roman" w:cs="Times New Roman"/>
          <w:sz w:val="20"/>
          <w:szCs w:val="20"/>
          <w:lang w:val="en-US" w:eastAsia="en-GB"/>
        </w:rPr>
        <w:t>This study aimed to analyze poultry value chain constraints and identify the factors influencing market outlet choices among poultry-producing households in Hadiya Zone, Ethiopia. The findings reveal that while poultry farming plays an essential role in rural livelihoods contributing to household income, food security, and socio-cultural functions, the sector is constrained by structural and systemic challenges.</w:t>
      </w:r>
    </w:p>
    <w:p w14:paraId="6F559AA8" w14:textId="77777777" w:rsidR="003C20A5" w:rsidRPr="00393941" w:rsidRDefault="003C20A5" w:rsidP="008D3DCE">
      <w:pPr>
        <w:spacing w:line="276" w:lineRule="auto"/>
        <w:jc w:val="both"/>
        <w:rPr>
          <w:rFonts w:ascii="Times New Roman" w:eastAsia="Times New Roman" w:hAnsi="Times New Roman" w:cs="Times New Roman"/>
          <w:sz w:val="20"/>
          <w:szCs w:val="20"/>
          <w:lang w:val="en-US" w:eastAsia="en-GB"/>
        </w:rPr>
      </w:pPr>
      <w:r w:rsidRPr="00393941">
        <w:rPr>
          <w:rFonts w:ascii="Times New Roman" w:eastAsia="Times New Roman" w:hAnsi="Times New Roman" w:cs="Times New Roman"/>
          <w:sz w:val="20"/>
          <w:szCs w:val="20"/>
          <w:lang w:val="en-US" w:eastAsia="en-GB"/>
        </w:rPr>
        <w:t>Most poultry farmers operate under traditional production systems with minimal use of improved technologies or management practices. A significant proportion of households lacked access to poultry-specific extension services and credit, while poultry housing remained inadequate. Farmers predominantly relied on exotic breeds for productivity, though they faced challenges such as disease prevalence, high feed costs, and limited veterinary services. The majority accessed market information informally, mainly from traders, with limited formal market participation.</w:t>
      </w:r>
    </w:p>
    <w:p w14:paraId="421B0C0D" w14:textId="5550BC94" w:rsidR="003C20A5" w:rsidRPr="00393941" w:rsidRDefault="003C20A5" w:rsidP="008D3DCE">
      <w:pPr>
        <w:spacing w:line="276" w:lineRule="auto"/>
        <w:jc w:val="both"/>
        <w:rPr>
          <w:rFonts w:ascii="Times New Roman" w:eastAsia="Times New Roman" w:hAnsi="Times New Roman" w:cs="Times New Roman"/>
          <w:sz w:val="20"/>
          <w:szCs w:val="20"/>
          <w:lang w:val="en-US" w:eastAsia="en-GB"/>
        </w:rPr>
      </w:pPr>
      <w:r w:rsidRPr="00393941">
        <w:rPr>
          <w:rFonts w:ascii="Times New Roman" w:eastAsia="Times New Roman" w:hAnsi="Times New Roman" w:cs="Times New Roman"/>
          <w:sz w:val="20"/>
          <w:szCs w:val="20"/>
          <w:lang w:val="en-US" w:eastAsia="en-GB"/>
        </w:rPr>
        <w:t>The marketing structure was characterized by multiple actors’ producers, traders, processors, and consumers yet remained highly fragmented and inefficient. Farmers predominantly sold their poultry to individual consumers, largely due to direct cash payments, ease of transaction, and existing social ties. However, they faced challenges such as price volatility, lack of grading systems, and poor rural infrastructure.</w:t>
      </w:r>
    </w:p>
    <w:p w14:paraId="22AA33A7" w14:textId="77777777" w:rsidR="003C20A5" w:rsidRPr="00393941" w:rsidRDefault="003C20A5" w:rsidP="008D3DCE">
      <w:pPr>
        <w:spacing w:line="276" w:lineRule="auto"/>
        <w:jc w:val="both"/>
        <w:rPr>
          <w:rFonts w:ascii="Times New Roman" w:eastAsia="Times New Roman" w:hAnsi="Times New Roman" w:cs="Times New Roman"/>
          <w:sz w:val="20"/>
          <w:szCs w:val="20"/>
          <w:lang w:val="en-US" w:eastAsia="en-GB"/>
        </w:rPr>
      </w:pPr>
      <w:r w:rsidRPr="00393941">
        <w:rPr>
          <w:rFonts w:ascii="Times New Roman" w:eastAsia="Times New Roman" w:hAnsi="Times New Roman" w:cs="Times New Roman"/>
          <w:sz w:val="20"/>
          <w:szCs w:val="20"/>
          <w:lang w:val="en-US" w:eastAsia="en-GB"/>
        </w:rPr>
        <w:t xml:space="preserve">Using a Multinomial </w:t>
      </w:r>
      <w:proofErr w:type="spellStart"/>
      <w:r w:rsidRPr="00393941">
        <w:rPr>
          <w:rFonts w:ascii="Times New Roman" w:eastAsia="Times New Roman" w:hAnsi="Times New Roman" w:cs="Times New Roman"/>
          <w:sz w:val="20"/>
          <w:szCs w:val="20"/>
          <w:lang w:val="en-US" w:eastAsia="en-GB"/>
        </w:rPr>
        <w:t>Logit</w:t>
      </w:r>
      <w:proofErr w:type="spellEnd"/>
      <w:r w:rsidRPr="00393941">
        <w:rPr>
          <w:rFonts w:ascii="Times New Roman" w:eastAsia="Times New Roman" w:hAnsi="Times New Roman" w:cs="Times New Roman"/>
          <w:sz w:val="20"/>
          <w:szCs w:val="20"/>
          <w:lang w:val="en-US" w:eastAsia="en-GB"/>
        </w:rPr>
        <w:t xml:space="preserve"> (MNL) model, the study identified several key factors influencing market outlet choices. These included age of the household head, access to extension services, </w:t>
      </w:r>
      <w:proofErr w:type="gramStart"/>
      <w:r w:rsidRPr="00393941">
        <w:rPr>
          <w:rFonts w:ascii="Times New Roman" w:eastAsia="Times New Roman" w:hAnsi="Times New Roman" w:cs="Times New Roman"/>
          <w:sz w:val="20"/>
          <w:szCs w:val="20"/>
          <w:lang w:val="en-US" w:eastAsia="en-GB"/>
        </w:rPr>
        <w:t>distance</w:t>
      </w:r>
      <w:proofErr w:type="gramEnd"/>
      <w:r w:rsidRPr="00393941">
        <w:rPr>
          <w:rFonts w:ascii="Times New Roman" w:eastAsia="Times New Roman" w:hAnsi="Times New Roman" w:cs="Times New Roman"/>
          <w:sz w:val="20"/>
          <w:szCs w:val="20"/>
          <w:lang w:val="en-US" w:eastAsia="en-GB"/>
        </w:rPr>
        <w:t xml:space="preserve"> to market, post-harvest handling practices, and the pricing mechanism. Older farmers and those receiving extension services were more likely to supply to structured markets like traders or restaurants. In contrast, long distances to market and the opportunity for better prices encouraged sales to local consumers. These insights underscore the need for strategic interventions to improve market access and integration.</w:t>
      </w:r>
    </w:p>
    <w:p w14:paraId="768C5AD7" w14:textId="77777777" w:rsidR="003C20A5" w:rsidRPr="00393941" w:rsidRDefault="003C20A5" w:rsidP="008D3DCE">
      <w:pPr>
        <w:spacing w:line="276" w:lineRule="auto"/>
        <w:jc w:val="both"/>
        <w:rPr>
          <w:rFonts w:ascii="Times New Roman" w:eastAsia="Times New Roman" w:hAnsi="Times New Roman" w:cs="Times New Roman"/>
          <w:b/>
          <w:bCs/>
          <w:sz w:val="20"/>
          <w:szCs w:val="20"/>
          <w:lang w:val="en-US" w:eastAsia="en-GB"/>
        </w:rPr>
      </w:pPr>
      <w:r w:rsidRPr="00393941">
        <w:rPr>
          <w:rFonts w:ascii="Times New Roman" w:eastAsia="Times New Roman" w:hAnsi="Times New Roman" w:cs="Times New Roman"/>
          <w:b/>
          <w:bCs/>
          <w:sz w:val="20"/>
          <w:szCs w:val="20"/>
          <w:lang w:val="en-US" w:eastAsia="en-GB"/>
        </w:rPr>
        <w:t>4.2. Recommendations</w:t>
      </w:r>
    </w:p>
    <w:p w14:paraId="0185EDC2" w14:textId="77777777" w:rsidR="003C20A5" w:rsidRPr="00393941" w:rsidRDefault="003C20A5" w:rsidP="008D3DCE">
      <w:pPr>
        <w:spacing w:line="276" w:lineRule="auto"/>
        <w:jc w:val="both"/>
        <w:rPr>
          <w:rFonts w:ascii="Times New Roman" w:eastAsia="Times New Roman" w:hAnsi="Times New Roman" w:cs="Times New Roman"/>
          <w:sz w:val="20"/>
          <w:szCs w:val="20"/>
          <w:lang w:val="en-US" w:eastAsia="en-GB"/>
        </w:rPr>
      </w:pPr>
      <w:r w:rsidRPr="00393941">
        <w:rPr>
          <w:rFonts w:ascii="Times New Roman" w:eastAsia="Times New Roman" w:hAnsi="Times New Roman" w:cs="Times New Roman"/>
          <w:sz w:val="20"/>
          <w:szCs w:val="20"/>
          <w:lang w:val="en-US" w:eastAsia="en-GB"/>
        </w:rPr>
        <w:t>Based on the identified constraints and influencing factors, the following recommendations are proposed to improve poultry value chain efficiency and enhance market participation:</w:t>
      </w:r>
    </w:p>
    <w:p w14:paraId="09FEE480" w14:textId="77777777" w:rsidR="003C20A5" w:rsidRPr="00393941" w:rsidRDefault="003C20A5" w:rsidP="008D3DCE">
      <w:pPr>
        <w:numPr>
          <w:ilvl w:val="0"/>
          <w:numId w:val="6"/>
        </w:numPr>
        <w:spacing w:line="276" w:lineRule="auto"/>
        <w:contextualSpacing/>
        <w:jc w:val="both"/>
        <w:rPr>
          <w:rFonts w:ascii="Times New Roman" w:eastAsia="Times New Roman" w:hAnsi="Times New Roman" w:cs="Times New Roman"/>
          <w:sz w:val="20"/>
          <w:szCs w:val="20"/>
          <w:lang w:val="en-US" w:eastAsia="en-GB"/>
        </w:rPr>
      </w:pPr>
      <w:r w:rsidRPr="00393941">
        <w:rPr>
          <w:rFonts w:ascii="Times New Roman" w:eastAsia="Times New Roman" w:hAnsi="Times New Roman" w:cs="Times New Roman"/>
          <w:b/>
          <w:bCs/>
          <w:sz w:val="20"/>
          <w:szCs w:val="20"/>
          <w:lang w:val="en-US" w:eastAsia="en-GB"/>
        </w:rPr>
        <w:t>Enhance Extension and Advisory Services</w:t>
      </w:r>
      <w:r w:rsidRPr="00393941">
        <w:rPr>
          <w:rFonts w:ascii="Times New Roman" w:eastAsia="Times New Roman" w:hAnsi="Times New Roman" w:cs="Times New Roman"/>
          <w:sz w:val="20"/>
          <w:szCs w:val="20"/>
          <w:lang w:val="en-US" w:eastAsia="en-GB"/>
        </w:rPr>
        <w:t>: Strengthen poultry-focused extension programs that offer technical, business, and marketing support. Regular training on flock management, market orientation, and negotiation skills can improve farmers’ competitiveness.</w:t>
      </w:r>
    </w:p>
    <w:p w14:paraId="1290BEBF" w14:textId="77777777" w:rsidR="003C20A5" w:rsidRPr="00393941" w:rsidRDefault="003C20A5" w:rsidP="008D3DCE">
      <w:pPr>
        <w:numPr>
          <w:ilvl w:val="0"/>
          <w:numId w:val="6"/>
        </w:numPr>
        <w:spacing w:line="276" w:lineRule="auto"/>
        <w:contextualSpacing/>
        <w:jc w:val="both"/>
        <w:rPr>
          <w:rFonts w:ascii="Times New Roman" w:eastAsia="Times New Roman" w:hAnsi="Times New Roman" w:cs="Times New Roman"/>
          <w:sz w:val="20"/>
          <w:szCs w:val="20"/>
          <w:lang w:val="en-US" w:eastAsia="en-GB"/>
        </w:rPr>
      </w:pPr>
      <w:r w:rsidRPr="00393941">
        <w:rPr>
          <w:rFonts w:ascii="Times New Roman" w:eastAsia="Times New Roman" w:hAnsi="Times New Roman" w:cs="Times New Roman"/>
          <w:b/>
          <w:bCs/>
          <w:sz w:val="20"/>
          <w:szCs w:val="20"/>
          <w:lang w:val="en-US" w:eastAsia="en-GB"/>
        </w:rPr>
        <w:t>Improve Rural Infrastructure and Market Access</w:t>
      </w:r>
      <w:r w:rsidRPr="00393941">
        <w:rPr>
          <w:rFonts w:ascii="Times New Roman" w:eastAsia="Times New Roman" w:hAnsi="Times New Roman" w:cs="Times New Roman"/>
          <w:sz w:val="20"/>
          <w:szCs w:val="20"/>
          <w:lang w:val="en-US" w:eastAsia="en-GB"/>
        </w:rPr>
        <w:t>: Invest in transportation networks and establish aggregation centers closer to farming communities to reduce logistical challenges and connect farmers to formal buyers.</w:t>
      </w:r>
    </w:p>
    <w:p w14:paraId="55F265DD" w14:textId="77777777" w:rsidR="003C20A5" w:rsidRPr="00393941" w:rsidRDefault="003C20A5" w:rsidP="008D3DCE">
      <w:pPr>
        <w:numPr>
          <w:ilvl w:val="0"/>
          <w:numId w:val="6"/>
        </w:numPr>
        <w:spacing w:line="276" w:lineRule="auto"/>
        <w:contextualSpacing/>
        <w:jc w:val="both"/>
        <w:rPr>
          <w:rFonts w:ascii="Times New Roman" w:eastAsia="Times New Roman" w:hAnsi="Times New Roman" w:cs="Times New Roman"/>
          <w:sz w:val="20"/>
          <w:szCs w:val="20"/>
          <w:lang w:val="en-US" w:eastAsia="en-GB"/>
        </w:rPr>
      </w:pPr>
      <w:r w:rsidRPr="00393941">
        <w:rPr>
          <w:rFonts w:ascii="Times New Roman" w:eastAsia="Times New Roman" w:hAnsi="Times New Roman" w:cs="Times New Roman"/>
          <w:b/>
          <w:bCs/>
          <w:sz w:val="20"/>
          <w:szCs w:val="20"/>
          <w:lang w:val="en-US" w:eastAsia="en-GB"/>
        </w:rPr>
        <w:t>Promote Value Addition</w:t>
      </w:r>
      <w:r w:rsidRPr="00393941">
        <w:rPr>
          <w:rFonts w:ascii="Times New Roman" w:eastAsia="Times New Roman" w:hAnsi="Times New Roman" w:cs="Times New Roman"/>
          <w:sz w:val="20"/>
          <w:szCs w:val="20"/>
          <w:lang w:val="en-US" w:eastAsia="en-GB"/>
        </w:rPr>
        <w:t>: Support affordable post-harvest practices such as proper cleaning, grading, packaging, and storage to enable farmers to meet quality standards required by structured markets.</w:t>
      </w:r>
    </w:p>
    <w:p w14:paraId="4F3AA185" w14:textId="77777777" w:rsidR="003C20A5" w:rsidRPr="00393941" w:rsidRDefault="003C20A5" w:rsidP="008D3DCE">
      <w:pPr>
        <w:numPr>
          <w:ilvl w:val="0"/>
          <w:numId w:val="6"/>
        </w:numPr>
        <w:spacing w:line="276" w:lineRule="auto"/>
        <w:contextualSpacing/>
        <w:jc w:val="both"/>
        <w:rPr>
          <w:rFonts w:ascii="Times New Roman" w:eastAsia="Times New Roman" w:hAnsi="Times New Roman" w:cs="Times New Roman"/>
          <w:sz w:val="20"/>
          <w:szCs w:val="20"/>
          <w:lang w:val="en-US" w:eastAsia="en-GB"/>
        </w:rPr>
      </w:pPr>
      <w:r w:rsidRPr="00393941">
        <w:rPr>
          <w:rFonts w:ascii="Times New Roman" w:eastAsia="Times New Roman" w:hAnsi="Times New Roman" w:cs="Times New Roman"/>
          <w:b/>
          <w:bCs/>
          <w:sz w:val="20"/>
          <w:szCs w:val="20"/>
          <w:lang w:val="en-US" w:eastAsia="en-GB"/>
        </w:rPr>
        <w:t>Ensure Fair Pricing and Payment Mechanisms</w:t>
      </w:r>
      <w:r w:rsidRPr="00393941">
        <w:rPr>
          <w:rFonts w:ascii="Times New Roman" w:eastAsia="Times New Roman" w:hAnsi="Times New Roman" w:cs="Times New Roman"/>
          <w:sz w:val="20"/>
          <w:szCs w:val="20"/>
          <w:lang w:val="en-US" w:eastAsia="en-GB"/>
        </w:rPr>
        <w:t>: Introduce transparent pricing systems and enforce cash-based transactions to enhance trust and encourage participation in formal market outlets.</w:t>
      </w:r>
    </w:p>
    <w:p w14:paraId="17533F64" w14:textId="77777777" w:rsidR="003C20A5" w:rsidRPr="00393941" w:rsidRDefault="003C20A5" w:rsidP="008D3DCE">
      <w:pPr>
        <w:numPr>
          <w:ilvl w:val="0"/>
          <w:numId w:val="6"/>
        </w:numPr>
        <w:spacing w:line="276" w:lineRule="auto"/>
        <w:contextualSpacing/>
        <w:jc w:val="both"/>
        <w:rPr>
          <w:rFonts w:ascii="Times New Roman" w:eastAsia="Times New Roman" w:hAnsi="Times New Roman" w:cs="Times New Roman"/>
          <w:sz w:val="20"/>
          <w:szCs w:val="20"/>
          <w:lang w:val="en-US" w:eastAsia="en-GB"/>
        </w:rPr>
      </w:pPr>
      <w:r w:rsidRPr="00393941">
        <w:rPr>
          <w:rFonts w:ascii="Times New Roman" w:eastAsia="Times New Roman" w:hAnsi="Times New Roman" w:cs="Times New Roman"/>
          <w:b/>
          <w:bCs/>
          <w:sz w:val="20"/>
          <w:szCs w:val="20"/>
          <w:lang w:val="en-US" w:eastAsia="en-GB"/>
        </w:rPr>
        <w:t>Strengthen Market Linkages and Contract Farming</w:t>
      </w:r>
      <w:r w:rsidRPr="00393941">
        <w:rPr>
          <w:rFonts w:ascii="Times New Roman" w:eastAsia="Times New Roman" w:hAnsi="Times New Roman" w:cs="Times New Roman"/>
          <w:sz w:val="20"/>
          <w:szCs w:val="20"/>
          <w:lang w:val="en-US" w:eastAsia="en-GB"/>
        </w:rPr>
        <w:t>: Facilitate partnerships between farmers and processors or traders through clear contract agreements that guarantee fair prices and consistent demand.</w:t>
      </w:r>
    </w:p>
    <w:p w14:paraId="6FB38B29" w14:textId="77777777" w:rsidR="003C20A5" w:rsidRPr="00393941" w:rsidRDefault="003C20A5" w:rsidP="008D3DCE">
      <w:pPr>
        <w:numPr>
          <w:ilvl w:val="0"/>
          <w:numId w:val="6"/>
        </w:numPr>
        <w:spacing w:line="276" w:lineRule="auto"/>
        <w:contextualSpacing/>
        <w:jc w:val="both"/>
        <w:rPr>
          <w:rFonts w:ascii="Times New Roman" w:eastAsia="Times New Roman" w:hAnsi="Times New Roman" w:cs="Times New Roman"/>
          <w:sz w:val="20"/>
          <w:szCs w:val="20"/>
          <w:lang w:val="en-US" w:eastAsia="en-GB"/>
        </w:rPr>
      </w:pPr>
      <w:r w:rsidRPr="00393941">
        <w:rPr>
          <w:rFonts w:ascii="Times New Roman" w:eastAsia="Times New Roman" w:hAnsi="Times New Roman" w:cs="Times New Roman"/>
          <w:b/>
          <w:bCs/>
          <w:sz w:val="20"/>
          <w:szCs w:val="20"/>
          <w:lang w:val="en-US" w:eastAsia="en-GB"/>
        </w:rPr>
        <w:t>Support Youth Engagement</w:t>
      </w:r>
      <w:r w:rsidRPr="00393941">
        <w:rPr>
          <w:rFonts w:ascii="Times New Roman" w:eastAsia="Times New Roman" w:hAnsi="Times New Roman" w:cs="Times New Roman"/>
          <w:sz w:val="20"/>
          <w:szCs w:val="20"/>
          <w:lang w:val="en-US" w:eastAsia="en-GB"/>
        </w:rPr>
        <w:t>: Target younger farmers with entrepreneurial training and market literacy programs to ensure the long-term sustainability of the poultry value chain.</w:t>
      </w:r>
    </w:p>
    <w:p w14:paraId="55EE87B3" w14:textId="77777777" w:rsidR="003C20A5" w:rsidRPr="00393941" w:rsidRDefault="003C20A5" w:rsidP="008D3DCE">
      <w:pPr>
        <w:numPr>
          <w:ilvl w:val="0"/>
          <w:numId w:val="6"/>
        </w:numPr>
        <w:spacing w:line="276" w:lineRule="auto"/>
        <w:contextualSpacing/>
        <w:jc w:val="both"/>
        <w:rPr>
          <w:rFonts w:ascii="Times New Roman" w:eastAsia="Times New Roman" w:hAnsi="Times New Roman" w:cs="Times New Roman"/>
          <w:sz w:val="20"/>
          <w:szCs w:val="20"/>
          <w:lang w:val="en-US" w:eastAsia="en-GB"/>
        </w:rPr>
      </w:pPr>
      <w:r w:rsidRPr="00393941">
        <w:rPr>
          <w:rFonts w:ascii="Times New Roman" w:eastAsia="Times New Roman" w:hAnsi="Times New Roman" w:cs="Times New Roman"/>
          <w:b/>
          <w:bCs/>
          <w:sz w:val="20"/>
          <w:szCs w:val="20"/>
          <w:lang w:val="en-US" w:eastAsia="en-GB"/>
        </w:rPr>
        <w:t>Develop Market Information Systems</w:t>
      </w:r>
      <w:r w:rsidRPr="00393941">
        <w:rPr>
          <w:rFonts w:ascii="Times New Roman" w:eastAsia="Times New Roman" w:hAnsi="Times New Roman" w:cs="Times New Roman"/>
          <w:sz w:val="20"/>
          <w:szCs w:val="20"/>
          <w:lang w:val="en-US" w:eastAsia="en-GB"/>
        </w:rPr>
        <w:t>: Establish accessible and timely information platforms via mobile phones or local boards to improve farmers’ decision-making and bargaining power.</w:t>
      </w:r>
    </w:p>
    <w:p w14:paraId="3AD8B5C5" w14:textId="77777777" w:rsidR="003C20A5" w:rsidRPr="00393941" w:rsidRDefault="003C20A5" w:rsidP="008D3DCE">
      <w:pPr>
        <w:spacing w:before="240" w:line="276" w:lineRule="auto"/>
        <w:jc w:val="both"/>
        <w:rPr>
          <w:rFonts w:ascii="Times New Roman" w:eastAsia="Calibri" w:hAnsi="Times New Roman" w:cs="Times New Roman"/>
          <w:b/>
          <w:sz w:val="20"/>
          <w:szCs w:val="20"/>
          <w:lang w:val="en-GB"/>
        </w:rPr>
      </w:pPr>
      <w:r w:rsidRPr="00393941">
        <w:rPr>
          <w:rFonts w:ascii="Times New Roman" w:eastAsia="Calibri" w:hAnsi="Times New Roman" w:cs="Times New Roman"/>
          <w:b/>
          <w:sz w:val="20"/>
          <w:szCs w:val="20"/>
          <w:lang w:val="en-GB"/>
        </w:rPr>
        <w:t xml:space="preserve">DISCLAIMER (ARTIFICIAL INTELLIGENCE) </w:t>
      </w:r>
    </w:p>
    <w:p w14:paraId="26C214F1" w14:textId="1F0B9FC1" w:rsidR="003C20A5" w:rsidRPr="00393941" w:rsidRDefault="003C20A5" w:rsidP="008D3DCE">
      <w:pPr>
        <w:spacing w:line="276" w:lineRule="auto"/>
        <w:jc w:val="both"/>
        <w:rPr>
          <w:rFonts w:ascii="Times New Roman" w:eastAsia="Calibri" w:hAnsi="Times New Roman" w:cs="Times New Roman"/>
          <w:sz w:val="20"/>
          <w:szCs w:val="20"/>
          <w:lang w:val="en-GB"/>
        </w:rPr>
      </w:pPr>
      <w:r w:rsidRPr="00393941">
        <w:rPr>
          <w:rFonts w:ascii="Times New Roman" w:eastAsia="Calibri" w:hAnsi="Times New Roman" w:cs="Times New Roman"/>
          <w:sz w:val="20"/>
          <w:szCs w:val="20"/>
          <w:lang w:val="en-GB"/>
        </w:rPr>
        <w:t>The author</w:t>
      </w:r>
      <w:r w:rsidR="00AC49C4" w:rsidRPr="00393941">
        <w:rPr>
          <w:rFonts w:ascii="Times New Roman" w:eastAsia="Calibri" w:hAnsi="Times New Roman" w:cs="Times New Roman"/>
          <w:sz w:val="20"/>
          <w:szCs w:val="20"/>
          <w:lang w:val="en-GB"/>
        </w:rPr>
        <w:t>s</w:t>
      </w:r>
      <w:r w:rsidRPr="00393941">
        <w:rPr>
          <w:rFonts w:ascii="Times New Roman" w:eastAsia="Calibri" w:hAnsi="Times New Roman" w:cs="Times New Roman"/>
          <w:sz w:val="20"/>
          <w:szCs w:val="20"/>
          <w:lang w:val="en-GB"/>
        </w:rPr>
        <w:t xml:space="preserve"> hereby declares that generative AI technologies such as Large Language Models have been used during the editing of the manuscript. The details of the AI usage are provided below: </w:t>
      </w:r>
    </w:p>
    <w:p w14:paraId="7EAA3B3D" w14:textId="77777777" w:rsidR="003C20A5" w:rsidRPr="00393941" w:rsidRDefault="003C20A5" w:rsidP="008D3DCE">
      <w:pPr>
        <w:numPr>
          <w:ilvl w:val="0"/>
          <w:numId w:val="7"/>
        </w:numPr>
        <w:spacing w:line="276" w:lineRule="auto"/>
        <w:contextualSpacing/>
        <w:jc w:val="both"/>
        <w:rPr>
          <w:rFonts w:ascii="Times New Roman" w:eastAsia="Calibri" w:hAnsi="Times New Roman" w:cs="Times New Roman"/>
          <w:sz w:val="20"/>
          <w:szCs w:val="20"/>
          <w:lang w:val="en-GB"/>
        </w:rPr>
      </w:pPr>
      <w:r w:rsidRPr="00393941">
        <w:rPr>
          <w:rFonts w:ascii="Times New Roman" w:eastAsia="Calibri" w:hAnsi="Times New Roman" w:cs="Times New Roman"/>
          <w:sz w:val="20"/>
          <w:szCs w:val="20"/>
          <w:lang w:val="en-GB"/>
        </w:rPr>
        <w:lastRenderedPageBreak/>
        <w:t xml:space="preserve">Name and Source of Generative AI Technology: </w:t>
      </w:r>
      <w:proofErr w:type="spellStart"/>
      <w:r w:rsidRPr="00393941">
        <w:rPr>
          <w:rFonts w:ascii="Times New Roman" w:eastAsia="Calibri" w:hAnsi="Times New Roman" w:cs="Times New Roman"/>
          <w:sz w:val="20"/>
          <w:szCs w:val="20"/>
          <w:lang w:val="en-GB"/>
        </w:rPr>
        <w:t>ChatGPT</w:t>
      </w:r>
      <w:proofErr w:type="spellEnd"/>
      <w:r w:rsidRPr="00393941">
        <w:rPr>
          <w:rFonts w:ascii="Times New Roman" w:eastAsia="Calibri" w:hAnsi="Times New Roman" w:cs="Times New Roman"/>
          <w:sz w:val="20"/>
          <w:szCs w:val="20"/>
          <w:lang w:val="en-GB"/>
        </w:rPr>
        <w:t xml:space="preserve">, developed by </w:t>
      </w:r>
      <w:proofErr w:type="spellStart"/>
      <w:r w:rsidRPr="00393941">
        <w:rPr>
          <w:rFonts w:ascii="Times New Roman" w:eastAsia="Calibri" w:hAnsi="Times New Roman" w:cs="Times New Roman"/>
          <w:sz w:val="20"/>
          <w:szCs w:val="20"/>
          <w:lang w:val="en-GB"/>
        </w:rPr>
        <w:t>OpenAI</w:t>
      </w:r>
      <w:proofErr w:type="spellEnd"/>
      <w:r w:rsidRPr="00393941">
        <w:rPr>
          <w:rFonts w:ascii="Times New Roman" w:eastAsia="Calibri" w:hAnsi="Times New Roman" w:cs="Times New Roman"/>
          <w:sz w:val="20"/>
          <w:szCs w:val="20"/>
          <w:lang w:val="en-GB"/>
        </w:rPr>
        <w:t xml:space="preserve"> </w:t>
      </w:r>
    </w:p>
    <w:p w14:paraId="63AF7D42" w14:textId="77777777" w:rsidR="003C20A5" w:rsidRPr="00393941" w:rsidRDefault="003C20A5" w:rsidP="008D3DCE">
      <w:pPr>
        <w:numPr>
          <w:ilvl w:val="0"/>
          <w:numId w:val="7"/>
        </w:numPr>
        <w:spacing w:line="276" w:lineRule="auto"/>
        <w:contextualSpacing/>
        <w:jc w:val="both"/>
        <w:rPr>
          <w:rFonts w:ascii="Times New Roman" w:eastAsia="Calibri" w:hAnsi="Times New Roman" w:cs="Times New Roman"/>
          <w:sz w:val="20"/>
          <w:szCs w:val="20"/>
          <w:lang w:val="en-GB"/>
        </w:rPr>
      </w:pPr>
      <w:r w:rsidRPr="00393941">
        <w:rPr>
          <w:rFonts w:ascii="Times New Roman" w:eastAsia="Calibri" w:hAnsi="Times New Roman" w:cs="Times New Roman"/>
          <w:sz w:val="20"/>
          <w:szCs w:val="20"/>
          <w:lang w:val="en-GB"/>
        </w:rPr>
        <w:t xml:space="preserve">Version and Model: GPT-4-turbo, May 2025 release </w:t>
      </w:r>
    </w:p>
    <w:p w14:paraId="5E652E9B" w14:textId="77777777" w:rsidR="003C20A5" w:rsidRPr="00393941" w:rsidRDefault="003C20A5" w:rsidP="008D3DCE">
      <w:pPr>
        <w:numPr>
          <w:ilvl w:val="0"/>
          <w:numId w:val="7"/>
        </w:numPr>
        <w:spacing w:line="276" w:lineRule="auto"/>
        <w:contextualSpacing/>
        <w:jc w:val="both"/>
        <w:rPr>
          <w:rFonts w:ascii="Times New Roman" w:eastAsia="Calibri" w:hAnsi="Times New Roman" w:cs="Times New Roman"/>
          <w:sz w:val="20"/>
          <w:szCs w:val="20"/>
          <w:lang w:val="en-GB"/>
        </w:rPr>
      </w:pPr>
      <w:r w:rsidRPr="00393941">
        <w:rPr>
          <w:rFonts w:ascii="Times New Roman" w:eastAsia="Calibri" w:hAnsi="Times New Roman" w:cs="Times New Roman"/>
          <w:sz w:val="20"/>
          <w:szCs w:val="20"/>
          <w:lang w:val="en-GB"/>
        </w:rPr>
        <w:t>Input Prompts Provided to the AI:</w:t>
      </w:r>
    </w:p>
    <w:p w14:paraId="6AB9E425" w14:textId="77777777" w:rsidR="003C20A5" w:rsidRPr="00393941" w:rsidRDefault="003C20A5" w:rsidP="008D3DCE">
      <w:pPr>
        <w:numPr>
          <w:ilvl w:val="0"/>
          <w:numId w:val="8"/>
        </w:numPr>
        <w:spacing w:line="276" w:lineRule="auto"/>
        <w:contextualSpacing/>
        <w:jc w:val="both"/>
        <w:rPr>
          <w:rFonts w:ascii="Times New Roman" w:eastAsia="Calibri" w:hAnsi="Times New Roman" w:cs="Times New Roman"/>
          <w:sz w:val="20"/>
          <w:szCs w:val="20"/>
          <w:lang w:val="en-GB"/>
        </w:rPr>
      </w:pPr>
      <w:r w:rsidRPr="00393941">
        <w:rPr>
          <w:rFonts w:ascii="Times New Roman" w:eastAsia="Calibri" w:hAnsi="Times New Roman" w:cs="Times New Roman"/>
          <w:sz w:val="20"/>
          <w:szCs w:val="20"/>
          <w:lang w:val="en-GB"/>
        </w:rPr>
        <w:t>Language editing of this manuscript.</w:t>
      </w:r>
    </w:p>
    <w:p w14:paraId="78725899" w14:textId="77777777" w:rsidR="003C20A5" w:rsidRPr="00393941" w:rsidRDefault="003C20A5" w:rsidP="008D3DCE">
      <w:pPr>
        <w:numPr>
          <w:ilvl w:val="0"/>
          <w:numId w:val="8"/>
        </w:numPr>
        <w:spacing w:line="276" w:lineRule="auto"/>
        <w:contextualSpacing/>
        <w:jc w:val="both"/>
        <w:rPr>
          <w:rFonts w:ascii="Times New Roman" w:eastAsia="Calibri" w:hAnsi="Times New Roman" w:cs="Times New Roman"/>
          <w:sz w:val="20"/>
          <w:szCs w:val="20"/>
          <w:lang w:val="en-GB"/>
        </w:rPr>
      </w:pPr>
      <w:r w:rsidRPr="00393941">
        <w:rPr>
          <w:rFonts w:ascii="Times New Roman" w:eastAsia="Calibri" w:hAnsi="Times New Roman" w:cs="Times New Roman"/>
          <w:sz w:val="20"/>
          <w:szCs w:val="20"/>
          <w:lang w:val="en-GB"/>
        </w:rPr>
        <w:t>Please improve grammar, coherence, and flow in the attached academic paper</w:t>
      </w:r>
    </w:p>
    <w:p w14:paraId="55BDDAC5" w14:textId="77777777" w:rsidR="003C20A5" w:rsidRPr="00393941" w:rsidRDefault="003C20A5" w:rsidP="008D3DCE">
      <w:pPr>
        <w:numPr>
          <w:ilvl w:val="0"/>
          <w:numId w:val="8"/>
        </w:numPr>
        <w:spacing w:line="276" w:lineRule="auto"/>
        <w:contextualSpacing/>
        <w:jc w:val="both"/>
        <w:rPr>
          <w:rFonts w:ascii="Times New Roman" w:eastAsia="Calibri" w:hAnsi="Times New Roman" w:cs="Times New Roman"/>
          <w:sz w:val="20"/>
          <w:szCs w:val="20"/>
          <w:lang w:val="en-GB"/>
        </w:rPr>
      </w:pPr>
      <w:r w:rsidRPr="00393941">
        <w:rPr>
          <w:rFonts w:ascii="Times New Roman" w:eastAsia="Calibri" w:hAnsi="Times New Roman" w:cs="Times New Roman"/>
          <w:sz w:val="20"/>
          <w:szCs w:val="20"/>
          <w:lang w:val="en-GB"/>
        </w:rPr>
        <w:t>Polish the language while preserving the original structure and meaning.</w:t>
      </w:r>
    </w:p>
    <w:p w14:paraId="6F7E94B3" w14:textId="77777777" w:rsidR="003C20A5" w:rsidRPr="00393941" w:rsidRDefault="003C20A5" w:rsidP="008D3DCE">
      <w:pPr>
        <w:spacing w:after="0" w:line="276" w:lineRule="auto"/>
        <w:ind w:left="360"/>
        <w:contextualSpacing/>
        <w:jc w:val="both"/>
        <w:rPr>
          <w:rFonts w:ascii="Times New Roman" w:eastAsia="Calibri" w:hAnsi="Times New Roman" w:cs="Times New Roman"/>
          <w:sz w:val="20"/>
          <w:szCs w:val="20"/>
          <w:lang w:val="en-GB"/>
        </w:rPr>
      </w:pPr>
      <w:r w:rsidRPr="00393941">
        <w:rPr>
          <w:rFonts w:ascii="Times New Roman" w:eastAsia="Calibri" w:hAnsi="Times New Roman" w:cs="Times New Roman"/>
          <w:sz w:val="20"/>
          <w:szCs w:val="20"/>
          <w:lang w:val="en-GB"/>
        </w:rPr>
        <w:t xml:space="preserve">The AI was used solely for language enhancement, including grammar correction, clarity improvement, and academic tone refinement. </w:t>
      </w:r>
    </w:p>
    <w:p w14:paraId="661B8EC3" w14:textId="77777777" w:rsidR="003C20A5" w:rsidRPr="00393941" w:rsidRDefault="003C20A5" w:rsidP="008D3DCE">
      <w:pPr>
        <w:autoSpaceDE w:val="0"/>
        <w:autoSpaceDN w:val="0"/>
        <w:adjustRightInd w:val="0"/>
        <w:spacing w:before="240" w:after="0" w:line="276" w:lineRule="auto"/>
        <w:jc w:val="both"/>
        <w:outlineLvl w:val="2"/>
        <w:rPr>
          <w:rFonts w:ascii="Times New Roman" w:eastAsia="Times New Roman" w:hAnsi="Times New Roman" w:cs="Times New Roman"/>
          <w:b/>
          <w:sz w:val="20"/>
          <w:szCs w:val="20"/>
          <w:lang w:val="en-US"/>
        </w:rPr>
      </w:pPr>
      <w:r w:rsidRPr="00393941">
        <w:rPr>
          <w:rFonts w:ascii="Times New Roman" w:eastAsia="Times New Roman" w:hAnsi="Times New Roman" w:cs="Times New Roman"/>
          <w:b/>
          <w:sz w:val="20"/>
          <w:szCs w:val="20"/>
          <w:lang w:val="en-US"/>
        </w:rPr>
        <w:t>DECLARATION OF CONFLICTS OF INTEREST</w:t>
      </w:r>
    </w:p>
    <w:p w14:paraId="7F870A07" w14:textId="4EB9A407" w:rsidR="003C20A5" w:rsidRPr="00393941" w:rsidRDefault="003C20A5" w:rsidP="008D3DCE">
      <w:pPr>
        <w:spacing w:after="120" w:line="276" w:lineRule="auto"/>
        <w:rPr>
          <w:rFonts w:ascii="Times New Roman" w:eastAsia="Calibri" w:hAnsi="Times New Roman" w:cs="Times New Roman"/>
          <w:sz w:val="20"/>
          <w:szCs w:val="20"/>
          <w:lang w:val="en-GB"/>
        </w:rPr>
      </w:pPr>
      <w:r w:rsidRPr="00393941">
        <w:rPr>
          <w:rFonts w:ascii="Times New Roman" w:eastAsia="Calibri" w:hAnsi="Times New Roman" w:cs="Times New Roman"/>
          <w:sz w:val="20"/>
          <w:szCs w:val="20"/>
          <w:lang w:val="en-GB"/>
        </w:rPr>
        <w:t xml:space="preserve">The author(s) declare that there is no conflict of interest regarding the publication of this paper. </w:t>
      </w:r>
    </w:p>
    <w:p w14:paraId="3BEC3214" w14:textId="77777777" w:rsidR="008417B6" w:rsidRPr="00393941" w:rsidRDefault="008417B6" w:rsidP="008D3DCE">
      <w:pPr>
        <w:spacing w:after="120" w:line="276" w:lineRule="auto"/>
        <w:jc w:val="center"/>
        <w:rPr>
          <w:rFonts w:ascii="Times New Roman" w:hAnsi="Times New Roman" w:cs="Times New Roman"/>
          <w:b/>
          <w:bCs/>
          <w:caps/>
          <w:color w:val="365F91"/>
          <w:sz w:val="20"/>
          <w:szCs w:val="20"/>
        </w:rPr>
      </w:pPr>
    </w:p>
    <w:p w14:paraId="2F2BE875" w14:textId="7A98B08A" w:rsidR="00C8654F" w:rsidRPr="00393941" w:rsidRDefault="00C8654F" w:rsidP="008D3DCE">
      <w:pPr>
        <w:spacing w:after="120" w:line="276" w:lineRule="auto"/>
        <w:jc w:val="center"/>
        <w:rPr>
          <w:rFonts w:ascii="Times New Roman" w:hAnsi="Times New Roman" w:cs="Times New Roman"/>
          <w:b/>
          <w:bCs/>
          <w:caps/>
          <w:color w:val="365F91"/>
          <w:sz w:val="20"/>
          <w:szCs w:val="20"/>
        </w:rPr>
      </w:pPr>
      <w:r w:rsidRPr="00393941">
        <w:rPr>
          <w:rFonts w:ascii="Times New Roman" w:hAnsi="Times New Roman" w:cs="Times New Roman"/>
          <w:b/>
          <w:bCs/>
          <w:caps/>
          <w:color w:val="365F91"/>
          <w:sz w:val="20"/>
          <w:szCs w:val="20"/>
        </w:rPr>
        <w:t>Refrences</w:t>
      </w:r>
    </w:p>
    <w:p w14:paraId="3E24C7F5" w14:textId="77777777" w:rsidR="008D3DCE" w:rsidRPr="00393941" w:rsidRDefault="008D3DCE" w:rsidP="00D26043">
      <w:pPr>
        <w:spacing w:after="0" w:line="276" w:lineRule="auto"/>
        <w:ind w:left="720" w:hanging="720"/>
        <w:jc w:val="both"/>
        <w:rPr>
          <w:rFonts w:ascii="Times New Roman" w:eastAsia="Times New Roman" w:hAnsi="Times New Roman" w:cs="Times New Roman"/>
          <w:sz w:val="20"/>
          <w:szCs w:val="20"/>
          <w:lang w:val="en-US"/>
        </w:rPr>
      </w:pPr>
      <w:proofErr w:type="spellStart"/>
      <w:r w:rsidRPr="00393941">
        <w:rPr>
          <w:rFonts w:ascii="Times New Roman" w:eastAsia="Times New Roman" w:hAnsi="Times New Roman" w:cs="Times New Roman"/>
          <w:sz w:val="20"/>
          <w:szCs w:val="20"/>
          <w:lang w:val="en-US"/>
        </w:rPr>
        <w:t>Aklilu</w:t>
      </w:r>
      <w:proofErr w:type="spellEnd"/>
      <w:r w:rsidRPr="00393941">
        <w:rPr>
          <w:rFonts w:ascii="Times New Roman" w:eastAsia="Times New Roman" w:hAnsi="Times New Roman" w:cs="Times New Roman"/>
          <w:sz w:val="20"/>
          <w:szCs w:val="20"/>
          <w:lang w:val="en-US"/>
        </w:rPr>
        <w:t xml:space="preserve">, H. A., </w:t>
      </w:r>
      <w:proofErr w:type="spellStart"/>
      <w:r w:rsidRPr="00393941">
        <w:rPr>
          <w:rFonts w:ascii="Times New Roman" w:eastAsia="Times New Roman" w:hAnsi="Times New Roman" w:cs="Times New Roman"/>
          <w:sz w:val="20"/>
          <w:szCs w:val="20"/>
          <w:lang w:val="en-US"/>
        </w:rPr>
        <w:t>Almekinders</w:t>
      </w:r>
      <w:proofErr w:type="spellEnd"/>
      <w:r w:rsidRPr="00393941">
        <w:rPr>
          <w:rFonts w:ascii="Times New Roman" w:eastAsia="Times New Roman" w:hAnsi="Times New Roman" w:cs="Times New Roman"/>
          <w:sz w:val="20"/>
          <w:szCs w:val="20"/>
          <w:lang w:val="en-US"/>
        </w:rPr>
        <w:t xml:space="preserve">, C. J. M., </w:t>
      </w:r>
      <w:proofErr w:type="spellStart"/>
      <w:r w:rsidRPr="00393941">
        <w:rPr>
          <w:rFonts w:ascii="Times New Roman" w:eastAsia="Times New Roman" w:hAnsi="Times New Roman" w:cs="Times New Roman"/>
          <w:sz w:val="20"/>
          <w:szCs w:val="20"/>
          <w:lang w:val="en-US"/>
        </w:rPr>
        <w:t>Udo</w:t>
      </w:r>
      <w:proofErr w:type="spellEnd"/>
      <w:r w:rsidRPr="00393941">
        <w:rPr>
          <w:rFonts w:ascii="Times New Roman" w:eastAsia="Times New Roman" w:hAnsi="Times New Roman" w:cs="Times New Roman"/>
          <w:sz w:val="20"/>
          <w:szCs w:val="20"/>
          <w:lang w:val="en-US"/>
        </w:rPr>
        <w:t xml:space="preserve">, H. M. J., &amp; van der </w:t>
      </w:r>
      <w:proofErr w:type="spellStart"/>
      <w:r w:rsidRPr="00393941">
        <w:rPr>
          <w:rFonts w:ascii="Times New Roman" w:eastAsia="Times New Roman" w:hAnsi="Times New Roman" w:cs="Times New Roman"/>
          <w:sz w:val="20"/>
          <w:szCs w:val="20"/>
          <w:lang w:val="en-US"/>
        </w:rPr>
        <w:t>Zijpp</w:t>
      </w:r>
      <w:proofErr w:type="spellEnd"/>
      <w:r w:rsidRPr="00393941">
        <w:rPr>
          <w:rFonts w:ascii="Times New Roman" w:eastAsia="Times New Roman" w:hAnsi="Times New Roman" w:cs="Times New Roman"/>
          <w:sz w:val="20"/>
          <w:szCs w:val="20"/>
          <w:lang w:val="en-US"/>
        </w:rPr>
        <w:t xml:space="preserve">, A. J. (2020). Smallholder poultry production systems in Ethiopia: Characteristics and opportunities for market-oriented development. Livestock Research for Rural Development, 32(6). </w:t>
      </w:r>
      <w:hyperlink r:id="rId11" w:history="1">
        <w:r w:rsidRPr="00393941">
          <w:rPr>
            <w:rFonts w:ascii="Times New Roman" w:eastAsia="Times New Roman" w:hAnsi="Times New Roman" w:cs="Times New Roman"/>
            <w:color w:val="0000FF"/>
            <w:sz w:val="20"/>
            <w:szCs w:val="20"/>
            <w:u w:val="single"/>
            <w:lang w:val="en-US"/>
          </w:rPr>
          <w:t>http://www.lrrd.org/lrrd32/6/abeha32090.html</w:t>
        </w:r>
      </w:hyperlink>
    </w:p>
    <w:p w14:paraId="2417D900" w14:textId="77777777" w:rsidR="008D3DCE" w:rsidRPr="00393941" w:rsidRDefault="008D3DCE" w:rsidP="00D26043">
      <w:pPr>
        <w:spacing w:after="0" w:line="276" w:lineRule="auto"/>
        <w:ind w:left="720" w:hanging="720"/>
        <w:jc w:val="both"/>
        <w:rPr>
          <w:rFonts w:ascii="Times New Roman" w:eastAsia="Times New Roman" w:hAnsi="Times New Roman" w:cs="Times New Roman"/>
          <w:sz w:val="20"/>
          <w:szCs w:val="20"/>
          <w:lang w:val="en-US"/>
        </w:rPr>
      </w:pPr>
      <w:proofErr w:type="spellStart"/>
      <w:r w:rsidRPr="00393941">
        <w:rPr>
          <w:rFonts w:ascii="Times New Roman" w:eastAsia="Times New Roman" w:hAnsi="Times New Roman" w:cs="Times New Roman"/>
          <w:sz w:val="20"/>
          <w:szCs w:val="20"/>
          <w:lang w:val="en-US"/>
        </w:rPr>
        <w:t>Ayele</w:t>
      </w:r>
      <w:proofErr w:type="spellEnd"/>
      <w:r w:rsidRPr="00393941">
        <w:rPr>
          <w:rFonts w:ascii="Times New Roman" w:eastAsia="Times New Roman" w:hAnsi="Times New Roman" w:cs="Times New Roman"/>
          <w:sz w:val="20"/>
          <w:szCs w:val="20"/>
          <w:lang w:val="en-US"/>
        </w:rPr>
        <w:t xml:space="preserve">, Z., Duncan, A. J., </w:t>
      </w:r>
      <w:proofErr w:type="spellStart"/>
      <w:r w:rsidRPr="00393941">
        <w:rPr>
          <w:rFonts w:ascii="Times New Roman" w:eastAsia="Times New Roman" w:hAnsi="Times New Roman" w:cs="Times New Roman"/>
          <w:sz w:val="20"/>
          <w:szCs w:val="20"/>
          <w:lang w:val="en-US"/>
        </w:rPr>
        <w:t>Larbi</w:t>
      </w:r>
      <w:proofErr w:type="spellEnd"/>
      <w:r w:rsidRPr="00393941">
        <w:rPr>
          <w:rFonts w:ascii="Times New Roman" w:eastAsia="Times New Roman" w:hAnsi="Times New Roman" w:cs="Times New Roman"/>
          <w:sz w:val="20"/>
          <w:szCs w:val="20"/>
          <w:lang w:val="en-US"/>
        </w:rPr>
        <w:t xml:space="preserve">, A., &amp; </w:t>
      </w:r>
      <w:proofErr w:type="spellStart"/>
      <w:r w:rsidRPr="00393941">
        <w:rPr>
          <w:rFonts w:ascii="Times New Roman" w:eastAsia="Times New Roman" w:hAnsi="Times New Roman" w:cs="Times New Roman"/>
          <w:sz w:val="20"/>
          <w:szCs w:val="20"/>
          <w:lang w:val="en-US"/>
        </w:rPr>
        <w:t>Ayantunde</w:t>
      </w:r>
      <w:proofErr w:type="spellEnd"/>
      <w:r w:rsidRPr="00393941">
        <w:rPr>
          <w:rFonts w:ascii="Times New Roman" w:eastAsia="Times New Roman" w:hAnsi="Times New Roman" w:cs="Times New Roman"/>
          <w:sz w:val="20"/>
          <w:szCs w:val="20"/>
          <w:lang w:val="en-US"/>
        </w:rPr>
        <w:t xml:space="preserve">, A. A. (2021). Enhancing smallholder integration into poultry value chains: Experiences from Ethiopia. Agricultural Systems, 190, 103106. </w:t>
      </w:r>
      <w:hyperlink r:id="rId12" w:history="1">
        <w:r w:rsidRPr="00393941">
          <w:rPr>
            <w:rFonts w:ascii="Times New Roman" w:eastAsia="Times New Roman" w:hAnsi="Times New Roman" w:cs="Times New Roman"/>
            <w:color w:val="0000FF"/>
            <w:sz w:val="20"/>
            <w:szCs w:val="20"/>
            <w:u w:val="single"/>
            <w:lang w:val="en-US"/>
          </w:rPr>
          <w:t>https://doi.org/10.1016/j.agsy.2021.103106</w:t>
        </w:r>
      </w:hyperlink>
    </w:p>
    <w:p w14:paraId="41EC8F85" w14:textId="77777777" w:rsidR="008D3DCE" w:rsidRPr="00393941" w:rsidRDefault="008D3DCE" w:rsidP="00D26043">
      <w:pPr>
        <w:spacing w:after="0" w:line="276" w:lineRule="auto"/>
        <w:ind w:left="720" w:hanging="720"/>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Barrett, C. B., </w:t>
      </w:r>
      <w:proofErr w:type="spellStart"/>
      <w:r w:rsidRPr="00393941">
        <w:rPr>
          <w:rFonts w:ascii="Times New Roman" w:eastAsia="Times New Roman" w:hAnsi="Times New Roman" w:cs="Times New Roman"/>
          <w:sz w:val="20"/>
          <w:szCs w:val="20"/>
          <w:lang w:val="en-US"/>
        </w:rPr>
        <w:t>Christiaensen</w:t>
      </w:r>
      <w:proofErr w:type="spellEnd"/>
      <w:r w:rsidRPr="00393941">
        <w:rPr>
          <w:rFonts w:ascii="Times New Roman" w:eastAsia="Times New Roman" w:hAnsi="Times New Roman" w:cs="Times New Roman"/>
          <w:sz w:val="20"/>
          <w:szCs w:val="20"/>
          <w:lang w:val="en-US"/>
        </w:rPr>
        <w:t xml:space="preserve">, L., </w:t>
      </w:r>
      <w:proofErr w:type="spellStart"/>
      <w:r w:rsidRPr="00393941">
        <w:rPr>
          <w:rFonts w:ascii="Times New Roman" w:eastAsia="Times New Roman" w:hAnsi="Times New Roman" w:cs="Times New Roman"/>
          <w:sz w:val="20"/>
          <w:szCs w:val="20"/>
          <w:lang w:val="en-US"/>
        </w:rPr>
        <w:t>Sheahan</w:t>
      </w:r>
      <w:proofErr w:type="spellEnd"/>
      <w:r w:rsidRPr="00393941">
        <w:rPr>
          <w:rFonts w:ascii="Times New Roman" w:eastAsia="Times New Roman" w:hAnsi="Times New Roman" w:cs="Times New Roman"/>
          <w:sz w:val="20"/>
          <w:szCs w:val="20"/>
          <w:lang w:val="en-US"/>
        </w:rPr>
        <w:t xml:space="preserve">, M., &amp; </w:t>
      </w:r>
      <w:proofErr w:type="spellStart"/>
      <w:r w:rsidRPr="00393941">
        <w:rPr>
          <w:rFonts w:ascii="Times New Roman" w:eastAsia="Times New Roman" w:hAnsi="Times New Roman" w:cs="Times New Roman"/>
          <w:sz w:val="20"/>
          <w:szCs w:val="20"/>
          <w:lang w:val="en-US"/>
        </w:rPr>
        <w:t>Shimeles</w:t>
      </w:r>
      <w:proofErr w:type="spellEnd"/>
      <w:r w:rsidRPr="00393941">
        <w:rPr>
          <w:rFonts w:ascii="Times New Roman" w:eastAsia="Times New Roman" w:hAnsi="Times New Roman" w:cs="Times New Roman"/>
          <w:sz w:val="20"/>
          <w:szCs w:val="20"/>
          <w:lang w:val="en-US"/>
        </w:rPr>
        <w:t xml:space="preserve">, A. (2017). On the structural transformation of rural Africa. </w:t>
      </w:r>
      <w:r w:rsidRPr="00393941">
        <w:rPr>
          <w:rFonts w:ascii="Times New Roman" w:eastAsia="Times New Roman" w:hAnsi="Times New Roman" w:cs="Times New Roman"/>
          <w:i/>
          <w:iCs/>
          <w:sz w:val="20"/>
          <w:szCs w:val="20"/>
          <w:lang w:val="en-US"/>
        </w:rPr>
        <w:t>Journal of African Economies, 26</w:t>
      </w:r>
      <w:r w:rsidRPr="00393941">
        <w:rPr>
          <w:rFonts w:ascii="Times New Roman" w:eastAsia="Times New Roman" w:hAnsi="Times New Roman" w:cs="Times New Roman"/>
          <w:sz w:val="20"/>
          <w:szCs w:val="20"/>
          <w:lang w:val="en-US"/>
        </w:rPr>
        <w:t>(suppl_1), i11–i35. https://doi.org/10.1093/jae/ejx009</w:t>
      </w:r>
    </w:p>
    <w:p w14:paraId="2B4AB5D6" w14:textId="77777777" w:rsidR="008D3DCE" w:rsidRPr="00393941" w:rsidRDefault="008D3DCE" w:rsidP="00D26043">
      <w:pPr>
        <w:spacing w:after="0" w:line="276" w:lineRule="auto"/>
        <w:ind w:left="720" w:hanging="720"/>
        <w:jc w:val="both"/>
        <w:rPr>
          <w:rFonts w:ascii="Times New Roman" w:eastAsia="Times New Roman" w:hAnsi="Times New Roman" w:cs="Times New Roman"/>
          <w:sz w:val="20"/>
          <w:szCs w:val="20"/>
          <w:lang w:val="en-US"/>
        </w:rPr>
      </w:pPr>
      <w:proofErr w:type="spellStart"/>
      <w:r w:rsidRPr="00393941">
        <w:rPr>
          <w:rFonts w:ascii="Times New Roman" w:eastAsia="Times New Roman" w:hAnsi="Times New Roman" w:cs="Times New Roman"/>
          <w:sz w:val="20"/>
          <w:szCs w:val="20"/>
          <w:lang w:val="en-US"/>
        </w:rPr>
        <w:t>Berhanu</w:t>
      </w:r>
      <w:proofErr w:type="spellEnd"/>
      <w:r w:rsidRPr="00393941">
        <w:rPr>
          <w:rFonts w:ascii="Times New Roman" w:eastAsia="Times New Roman" w:hAnsi="Times New Roman" w:cs="Times New Roman"/>
          <w:sz w:val="20"/>
          <w:szCs w:val="20"/>
          <w:lang w:val="en-US"/>
        </w:rPr>
        <w:t xml:space="preserve">, G., </w:t>
      </w:r>
      <w:proofErr w:type="spellStart"/>
      <w:r w:rsidRPr="00393941">
        <w:rPr>
          <w:rFonts w:ascii="Times New Roman" w:eastAsia="Times New Roman" w:hAnsi="Times New Roman" w:cs="Times New Roman"/>
          <w:sz w:val="20"/>
          <w:szCs w:val="20"/>
          <w:lang w:val="en-US"/>
        </w:rPr>
        <w:t>Jaleta</w:t>
      </w:r>
      <w:proofErr w:type="spellEnd"/>
      <w:r w:rsidRPr="00393941">
        <w:rPr>
          <w:rFonts w:ascii="Times New Roman" w:eastAsia="Times New Roman" w:hAnsi="Times New Roman" w:cs="Times New Roman"/>
          <w:sz w:val="20"/>
          <w:szCs w:val="20"/>
          <w:lang w:val="en-US"/>
        </w:rPr>
        <w:t xml:space="preserve">, M., &amp; Hoekstra, D. (2020). Improving market opportunities through collective action: Lessons from farmer groups in Ethiopia. Food Policy, 97, 101923. </w:t>
      </w:r>
      <w:hyperlink r:id="rId13" w:history="1">
        <w:r w:rsidRPr="00393941">
          <w:rPr>
            <w:rFonts w:ascii="Times New Roman" w:eastAsia="Times New Roman" w:hAnsi="Times New Roman" w:cs="Times New Roman"/>
            <w:color w:val="0000FF"/>
            <w:sz w:val="20"/>
            <w:szCs w:val="20"/>
            <w:u w:val="single"/>
            <w:lang w:val="en-US"/>
          </w:rPr>
          <w:t>https://doi.org/10.1016/j.foodpol.2020.101923</w:t>
        </w:r>
      </w:hyperlink>
    </w:p>
    <w:p w14:paraId="6C2EA862" w14:textId="77777777" w:rsidR="008D3DCE" w:rsidRPr="00393941" w:rsidRDefault="008D3DCE" w:rsidP="00D26043">
      <w:pPr>
        <w:spacing w:after="0" w:line="276" w:lineRule="auto"/>
        <w:ind w:left="720" w:hanging="720"/>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Central Statistical Agency (CSA). (2021). Agricultural sample survey 2020/2021 (Volume II): Report on livestock and livestock characteristics (Private peasant holdings). Addis Ababa, Ethiopia. </w:t>
      </w:r>
      <w:hyperlink r:id="rId14" w:history="1">
        <w:r w:rsidRPr="00393941">
          <w:rPr>
            <w:rFonts w:ascii="Times New Roman" w:eastAsia="Times New Roman" w:hAnsi="Times New Roman" w:cs="Times New Roman"/>
            <w:color w:val="0000FF"/>
            <w:sz w:val="20"/>
            <w:szCs w:val="20"/>
            <w:u w:val="single"/>
            <w:lang w:val="en-US"/>
          </w:rPr>
          <w:t>https://www.statsethiopia.gov.et/</w:t>
        </w:r>
      </w:hyperlink>
    </w:p>
    <w:p w14:paraId="54FEA90B" w14:textId="77777777" w:rsidR="008D3DCE" w:rsidRPr="00393941" w:rsidRDefault="008D3DCE" w:rsidP="00D26043">
      <w:pPr>
        <w:spacing w:after="0" w:line="276" w:lineRule="auto"/>
        <w:ind w:left="720" w:hanging="720"/>
        <w:jc w:val="both"/>
        <w:rPr>
          <w:rFonts w:ascii="Times New Roman" w:eastAsia="Times New Roman" w:hAnsi="Times New Roman" w:cs="Times New Roman"/>
          <w:sz w:val="20"/>
          <w:szCs w:val="20"/>
          <w:lang w:val="en-US"/>
        </w:rPr>
      </w:pPr>
      <w:r w:rsidRPr="00393941">
        <w:rPr>
          <w:rFonts w:ascii="Times New Roman" w:eastAsia="Calibri" w:hAnsi="Times New Roman" w:cs="Times New Roman"/>
          <w:sz w:val="20"/>
          <w:szCs w:val="20"/>
          <w:lang w:val="en-GB"/>
        </w:rPr>
        <w:t>CSA (Central Statistical Authority). 2017. Federal Democratic Republic of Ethiopia, population projection of Ethiopia for all regions at Woreda level from 2014-2017. Addis Ababa, Ethiopia.</w:t>
      </w:r>
    </w:p>
    <w:p w14:paraId="48A7E522" w14:textId="77777777" w:rsidR="008D3DCE" w:rsidRPr="00393941" w:rsidRDefault="008D3DCE" w:rsidP="00D26043">
      <w:pPr>
        <w:spacing w:after="0" w:line="276" w:lineRule="auto"/>
        <w:ind w:left="720" w:hanging="720"/>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FAO. (2022). </w:t>
      </w:r>
      <w:r w:rsidRPr="00393941">
        <w:rPr>
          <w:rFonts w:ascii="Times New Roman" w:eastAsia="Times New Roman" w:hAnsi="Times New Roman" w:cs="Times New Roman"/>
          <w:i/>
          <w:iCs/>
          <w:sz w:val="20"/>
          <w:szCs w:val="20"/>
          <w:lang w:val="en-US"/>
        </w:rPr>
        <w:t>The State of Agricultural Commodity Markets 2022: The geography of food and agricultural trade Policy approaches for sustainable development</w:t>
      </w:r>
      <w:r w:rsidRPr="00393941">
        <w:rPr>
          <w:rFonts w:ascii="Times New Roman" w:eastAsia="Times New Roman" w:hAnsi="Times New Roman" w:cs="Times New Roman"/>
          <w:sz w:val="20"/>
          <w:szCs w:val="20"/>
          <w:lang w:val="en-US"/>
        </w:rPr>
        <w:t xml:space="preserve">. Food and Agriculture Organization of the United Nations. </w:t>
      </w:r>
      <w:hyperlink r:id="rId15" w:tgtFrame="_new" w:history="1">
        <w:r w:rsidRPr="00393941">
          <w:rPr>
            <w:rFonts w:ascii="Times New Roman" w:eastAsia="Times New Roman" w:hAnsi="Times New Roman" w:cs="Times New Roman"/>
            <w:color w:val="0563C1"/>
            <w:sz w:val="20"/>
            <w:szCs w:val="20"/>
            <w:u w:val="single"/>
            <w:lang w:val="en-US"/>
          </w:rPr>
          <w:t>https://openknowledge.fao.org/handle/20.500.14283/cc0471en</w:t>
        </w:r>
      </w:hyperlink>
    </w:p>
    <w:p w14:paraId="6C0E36E5" w14:textId="77777777" w:rsidR="008D3DCE" w:rsidRPr="00393941" w:rsidRDefault="008D3DCE" w:rsidP="00D26043">
      <w:pPr>
        <w:spacing w:after="0" w:line="276" w:lineRule="auto"/>
        <w:ind w:left="720" w:hanging="720"/>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FAO. (2023). </w:t>
      </w:r>
      <w:r w:rsidRPr="00393941">
        <w:rPr>
          <w:rFonts w:ascii="Times New Roman" w:eastAsia="Times New Roman" w:hAnsi="Times New Roman" w:cs="Times New Roman"/>
          <w:i/>
          <w:iCs/>
          <w:sz w:val="20"/>
          <w:szCs w:val="20"/>
          <w:lang w:val="en-US"/>
        </w:rPr>
        <w:t>The State of Agricultural Commodity Markets 2023: Enhancing resilience in food markets</w:t>
      </w:r>
      <w:r w:rsidRPr="00393941">
        <w:rPr>
          <w:rFonts w:ascii="Times New Roman" w:eastAsia="Times New Roman" w:hAnsi="Times New Roman" w:cs="Times New Roman"/>
          <w:sz w:val="20"/>
          <w:szCs w:val="20"/>
          <w:lang w:val="en-US"/>
        </w:rPr>
        <w:t xml:space="preserve">. Food and Agriculture Organization of the United Nations. </w:t>
      </w:r>
      <w:hyperlink r:id="rId16" w:tgtFrame="_new" w:history="1">
        <w:r w:rsidRPr="00393941">
          <w:rPr>
            <w:rFonts w:ascii="Times New Roman" w:eastAsia="Times New Roman" w:hAnsi="Times New Roman" w:cs="Times New Roman"/>
            <w:color w:val="0563C1"/>
            <w:sz w:val="20"/>
            <w:szCs w:val="20"/>
            <w:u w:val="single"/>
            <w:lang w:val="en-US"/>
          </w:rPr>
          <w:t>https://www.fao.org/publications/fao-flagship-publications/the-state-of-agricultural-commodity-markets/en</w:t>
        </w:r>
      </w:hyperlink>
    </w:p>
    <w:p w14:paraId="785CDE75" w14:textId="77777777" w:rsidR="008D3DCE" w:rsidRPr="00393941" w:rsidRDefault="008D3DCE" w:rsidP="00D26043">
      <w:pPr>
        <w:spacing w:after="0" w:line="276" w:lineRule="auto"/>
        <w:ind w:left="720" w:hanging="720"/>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Food and Agriculture Organization (FAO). (2022). World livestock: Transforming the livestock sector through sustainable practices. FAO. </w:t>
      </w:r>
      <w:hyperlink r:id="rId17" w:history="1">
        <w:r w:rsidRPr="00393941">
          <w:rPr>
            <w:rFonts w:ascii="Times New Roman" w:eastAsia="Times New Roman" w:hAnsi="Times New Roman" w:cs="Times New Roman"/>
            <w:color w:val="0000FF"/>
            <w:sz w:val="20"/>
            <w:szCs w:val="20"/>
            <w:u w:val="single"/>
            <w:lang w:val="en-US"/>
          </w:rPr>
          <w:t>https://www.fao.org/documents/card/en/c/cb7981en</w:t>
        </w:r>
      </w:hyperlink>
    </w:p>
    <w:p w14:paraId="1DCF24AB" w14:textId="77777777" w:rsidR="008D3DCE" w:rsidRPr="00393941" w:rsidRDefault="008D3DCE" w:rsidP="00D26043">
      <w:pPr>
        <w:spacing w:after="0" w:line="276" w:lineRule="auto"/>
        <w:ind w:left="720" w:hanging="720"/>
        <w:jc w:val="both"/>
        <w:rPr>
          <w:rFonts w:ascii="Times New Roman" w:eastAsia="Times New Roman" w:hAnsi="Times New Roman" w:cs="Times New Roman"/>
          <w:sz w:val="20"/>
          <w:szCs w:val="20"/>
          <w:lang w:val="en-US"/>
        </w:rPr>
      </w:pPr>
      <w:proofErr w:type="spellStart"/>
      <w:r w:rsidRPr="00393941">
        <w:rPr>
          <w:rFonts w:ascii="Times New Roman" w:eastAsia="Times New Roman" w:hAnsi="Times New Roman" w:cs="Times New Roman"/>
          <w:sz w:val="20"/>
          <w:szCs w:val="20"/>
          <w:lang w:val="en-US"/>
        </w:rPr>
        <w:t>Gebremedhin</w:t>
      </w:r>
      <w:proofErr w:type="spellEnd"/>
      <w:r w:rsidRPr="00393941">
        <w:rPr>
          <w:rFonts w:ascii="Times New Roman" w:eastAsia="Times New Roman" w:hAnsi="Times New Roman" w:cs="Times New Roman"/>
          <w:sz w:val="20"/>
          <w:szCs w:val="20"/>
          <w:lang w:val="en-US"/>
        </w:rPr>
        <w:t xml:space="preserve">, B., </w:t>
      </w:r>
      <w:proofErr w:type="spellStart"/>
      <w:r w:rsidRPr="00393941">
        <w:rPr>
          <w:rFonts w:ascii="Times New Roman" w:eastAsia="Times New Roman" w:hAnsi="Times New Roman" w:cs="Times New Roman"/>
          <w:sz w:val="20"/>
          <w:szCs w:val="20"/>
          <w:lang w:val="en-US"/>
        </w:rPr>
        <w:t>Tegegne</w:t>
      </w:r>
      <w:proofErr w:type="spellEnd"/>
      <w:r w:rsidRPr="00393941">
        <w:rPr>
          <w:rFonts w:ascii="Times New Roman" w:eastAsia="Times New Roman" w:hAnsi="Times New Roman" w:cs="Times New Roman"/>
          <w:sz w:val="20"/>
          <w:szCs w:val="20"/>
          <w:lang w:val="en-US"/>
        </w:rPr>
        <w:t xml:space="preserve">, A., &amp; Hoekstra, D. (2021). Livestock value chain development in Ethiopia: Current status and future prospects (ILRI Working Paper). International Livestock Research Institute. </w:t>
      </w:r>
      <w:hyperlink r:id="rId18" w:history="1">
        <w:r w:rsidRPr="00393941">
          <w:rPr>
            <w:rFonts w:ascii="Times New Roman" w:eastAsia="Times New Roman" w:hAnsi="Times New Roman" w:cs="Times New Roman"/>
            <w:color w:val="0000FF"/>
            <w:sz w:val="20"/>
            <w:szCs w:val="20"/>
            <w:u w:val="single"/>
            <w:lang w:val="en-US"/>
          </w:rPr>
          <w:t>https://hdl.handle.net/10568/115249</w:t>
        </w:r>
      </w:hyperlink>
    </w:p>
    <w:p w14:paraId="2EBE78D5" w14:textId="77777777" w:rsidR="008D3DCE" w:rsidRPr="00393941" w:rsidRDefault="008D3DCE" w:rsidP="00D26043">
      <w:pPr>
        <w:spacing w:after="0" w:line="276" w:lineRule="auto"/>
        <w:ind w:left="720" w:hanging="720"/>
        <w:jc w:val="both"/>
        <w:rPr>
          <w:rFonts w:ascii="Times New Roman" w:eastAsia="Times New Roman" w:hAnsi="Times New Roman" w:cs="Times New Roman"/>
          <w:sz w:val="20"/>
          <w:szCs w:val="20"/>
          <w:lang w:val="en-US"/>
        </w:rPr>
      </w:pPr>
      <w:proofErr w:type="spellStart"/>
      <w:r w:rsidRPr="00393941">
        <w:rPr>
          <w:rFonts w:ascii="Times New Roman" w:eastAsia="Times New Roman" w:hAnsi="Times New Roman" w:cs="Times New Roman"/>
          <w:sz w:val="20"/>
          <w:szCs w:val="20"/>
          <w:lang w:val="en-US"/>
        </w:rPr>
        <w:t>Gebregziabher</w:t>
      </w:r>
      <w:proofErr w:type="spellEnd"/>
      <w:r w:rsidRPr="00393941">
        <w:rPr>
          <w:rFonts w:ascii="Times New Roman" w:eastAsia="Times New Roman" w:hAnsi="Times New Roman" w:cs="Times New Roman"/>
          <w:sz w:val="20"/>
          <w:szCs w:val="20"/>
          <w:lang w:val="en-US"/>
        </w:rPr>
        <w:t>, D. (2010). Gender roles in poultry production and marketing in Ethiopia. Ethiopian Journal of Agricultural Economics, 9(1), 39–62.</w:t>
      </w:r>
    </w:p>
    <w:p w14:paraId="5C2E4C82" w14:textId="77777777" w:rsidR="008D3DCE" w:rsidRPr="00393941" w:rsidRDefault="008D3DCE" w:rsidP="00D26043">
      <w:pPr>
        <w:spacing w:after="0" w:line="276" w:lineRule="auto"/>
        <w:ind w:left="720" w:hanging="720"/>
        <w:jc w:val="both"/>
        <w:rPr>
          <w:rFonts w:ascii="Times New Roman" w:eastAsia="Times New Roman" w:hAnsi="Times New Roman" w:cs="Times New Roman"/>
          <w:sz w:val="20"/>
          <w:szCs w:val="20"/>
          <w:lang w:val="en-US"/>
        </w:rPr>
      </w:pPr>
      <w:proofErr w:type="spellStart"/>
      <w:r w:rsidRPr="00393941">
        <w:rPr>
          <w:rFonts w:ascii="Times New Roman" w:eastAsia="Times New Roman" w:hAnsi="Times New Roman" w:cs="Times New Roman"/>
          <w:sz w:val="20"/>
          <w:szCs w:val="20"/>
          <w:lang w:val="en-US"/>
        </w:rPr>
        <w:t>Gebremedhin</w:t>
      </w:r>
      <w:proofErr w:type="spellEnd"/>
      <w:r w:rsidRPr="00393941">
        <w:rPr>
          <w:rFonts w:ascii="Times New Roman" w:eastAsia="Times New Roman" w:hAnsi="Times New Roman" w:cs="Times New Roman"/>
          <w:sz w:val="20"/>
          <w:szCs w:val="20"/>
          <w:lang w:val="en-US"/>
        </w:rPr>
        <w:t xml:space="preserve">, T. N., &amp; </w:t>
      </w:r>
      <w:proofErr w:type="spellStart"/>
      <w:r w:rsidRPr="00393941">
        <w:rPr>
          <w:rFonts w:ascii="Times New Roman" w:eastAsia="Times New Roman" w:hAnsi="Times New Roman" w:cs="Times New Roman"/>
          <w:sz w:val="20"/>
          <w:szCs w:val="20"/>
          <w:lang w:val="en-US"/>
        </w:rPr>
        <w:t>Tesfaye</w:t>
      </w:r>
      <w:proofErr w:type="spellEnd"/>
      <w:r w:rsidRPr="00393941">
        <w:rPr>
          <w:rFonts w:ascii="Times New Roman" w:eastAsia="Times New Roman" w:hAnsi="Times New Roman" w:cs="Times New Roman"/>
          <w:sz w:val="20"/>
          <w:szCs w:val="20"/>
          <w:lang w:val="en-US"/>
        </w:rPr>
        <w:t xml:space="preserve">, A. (2024). Smallholder market access, commercialization and livelihood outcomes in </w:t>
      </w:r>
      <w:proofErr w:type="spellStart"/>
      <w:r w:rsidRPr="00393941">
        <w:rPr>
          <w:rFonts w:ascii="Times New Roman" w:eastAsia="Times New Roman" w:hAnsi="Times New Roman" w:cs="Times New Roman"/>
          <w:sz w:val="20"/>
          <w:szCs w:val="20"/>
          <w:lang w:val="en-US"/>
        </w:rPr>
        <w:t>Werie</w:t>
      </w:r>
      <w:proofErr w:type="spellEnd"/>
      <w:r w:rsidRPr="00393941">
        <w:rPr>
          <w:rFonts w:ascii="Times New Roman" w:eastAsia="Times New Roman" w:hAnsi="Times New Roman" w:cs="Times New Roman"/>
          <w:sz w:val="20"/>
          <w:szCs w:val="20"/>
          <w:lang w:val="en-US"/>
        </w:rPr>
        <w:t xml:space="preserve"> </w:t>
      </w:r>
      <w:proofErr w:type="spellStart"/>
      <w:r w:rsidRPr="00393941">
        <w:rPr>
          <w:rFonts w:ascii="Times New Roman" w:eastAsia="Times New Roman" w:hAnsi="Times New Roman" w:cs="Times New Roman"/>
          <w:sz w:val="20"/>
          <w:szCs w:val="20"/>
          <w:lang w:val="en-US"/>
        </w:rPr>
        <w:t>Leke</w:t>
      </w:r>
      <w:proofErr w:type="spellEnd"/>
      <w:r w:rsidRPr="00393941">
        <w:rPr>
          <w:rFonts w:ascii="Times New Roman" w:eastAsia="Times New Roman" w:hAnsi="Times New Roman" w:cs="Times New Roman"/>
          <w:sz w:val="20"/>
          <w:szCs w:val="20"/>
          <w:lang w:val="en-US"/>
        </w:rPr>
        <w:t xml:space="preserve"> District of </w:t>
      </w:r>
      <w:proofErr w:type="spellStart"/>
      <w:r w:rsidRPr="00393941">
        <w:rPr>
          <w:rFonts w:ascii="Times New Roman" w:eastAsia="Times New Roman" w:hAnsi="Times New Roman" w:cs="Times New Roman"/>
          <w:sz w:val="20"/>
          <w:szCs w:val="20"/>
          <w:lang w:val="en-US"/>
        </w:rPr>
        <w:t>Tigray</w:t>
      </w:r>
      <w:proofErr w:type="spellEnd"/>
      <w:r w:rsidRPr="00393941">
        <w:rPr>
          <w:rFonts w:ascii="Times New Roman" w:eastAsia="Times New Roman" w:hAnsi="Times New Roman" w:cs="Times New Roman"/>
          <w:sz w:val="20"/>
          <w:szCs w:val="20"/>
          <w:lang w:val="en-US"/>
        </w:rPr>
        <w:t xml:space="preserve">, Northern Ethiopia. </w:t>
      </w:r>
      <w:r w:rsidRPr="00393941">
        <w:rPr>
          <w:rFonts w:ascii="Times New Roman" w:eastAsia="Times New Roman" w:hAnsi="Times New Roman" w:cs="Times New Roman"/>
          <w:i/>
          <w:iCs/>
          <w:sz w:val="20"/>
          <w:szCs w:val="20"/>
          <w:lang w:val="en-US"/>
        </w:rPr>
        <w:t>African Journal of Agricultural Economics and Development, 12</w:t>
      </w:r>
      <w:r w:rsidRPr="00393941">
        <w:rPr>
          <w:rFonts w:ascii="Times New Roman" w:eastAsia="Times New Roman" w:hAnsi="Times New Roman" w:cs="Times New Roman"/>
          <w:sz w:val="20"/>
          <w:szCs w:val="20"/>
          <w:lang w:val="en-US"/>
        </w:rPr>
        <w:t xml:space="preserve">(1), 55–71. </w:t>
      </w:r>
      <w:hyperlink r:id="rId19" w:tgtFrame="_new" w:history="1">
        <w:r w:rsidRPr="00393941">
          <w:rPr>
            <w:rFonts w:ascii="Times New Roman" w:eastAsia="Times New Roman" w:hAnsi="Times New Roman" w:cs="Times New Roman"/>
            <w:color w:val="0563C1"/>
            <w:sz w:val="20"/>
            <w:szCs w:val="20"/>
            <w:u w:val="single"/>
            <w:lang w:val="en-US"/>
          </w:rPr>
          <w:t>https://www.researchgate.net/publication/386252205_Smallholder_market_access_commercialisation_and_livelihood_outcomes_in_Werie_Leke_District_of_Tigray_Northern_Ethiopia</w:t>
        </w:r>
      </w:hyperlink>
    </w:p>
    <w:p w14:paraId="7739FBDA" w14:textId="77777777" w:rsidR="008D3DCE" w:rsidRPr="00393941" w:rsidRDefault="008D3DCE" w:rsidP="00D26043">
      <w:pPr>
        <w:spacing w:after="0" w:line="276" w:lineRule="auto"/>
        <w:ind w:left="720" w:hanging="720"/>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Hadiya Zone Agriculture Office. (2022). Annual performance report on livestock development and poultry sector support in Hadiya Zone. </w:t>
      </w:r>
      <w:proofErr w:type="spellStart"/>
      <w:r w:rsidRPr="00393941">
        <w:rPr>
          <w:rFonts w:ascii="Times New Roman" w:eastAsia="Times New Roman" w:hAnsi="Times New Roman" w:cs="Times New Roman"/>
          <w:sz w:val="20"/>
          <w:szCs w:val="20"/>
          <w:lang w:val="en-US"/>
        </w:rPr>
        <w:t>Hossana</w:t>
      </w:r>
      <w:proofErr w:type="spellEnd"/>
      <w:r w:rsidRPr="00393941">
        <w:rPr>
          <w:rFonts w:ascii="Times New Roman" w:eastAsia="Times New Roman" w:hAnsi="Times New Roman" w:cs="Times New Roman"/>
          <w:sz w:val="20"/>
          <w:szCs w:val="20"/>
          <w:lang w:val="en-US"/>
        </w:rPr>
        <w:t>, Ethiopia.</w:t>
      </w:r>
    </w:p>
    <w:p w14:paraId="067FD83B" w14:textId="77777777" w:rsidR="008D3DCE" w:rsidRPr="00393941" w:rsidRDefault="008D3DCE" w:rsidP="00D26043">
      <w:pPr>
        <w:spacing w:after="0" w:line="276" w:lineRule="auto"/>
        <w:ind w:left="720" w:hanging="720"/>
        <w:jc w:val="both"/>
        <w:rPr>
          <w:rFonts w:ascii="Times New Roman" w:eastAsia="Times New Roman" w:hAnsi="Times New Roman" w:cs="Times New Roman"/>
          <w:sz w:val="20"/>
          <w:szCs w:val="20"/>
          <w:lang w:val="en-US"/>
        </w:rPr>
      </w:pPr>
      <w:proofErr w:type="spellStart"/>
      <w:r w:rsidRPr="00393941">
        <w:rPr>
          <w:rFonts w:ascii="Times New Roman" w:eastAsia="Times New Roman" w:hAnsi="Times New Roman" w:cs="Times New Roman"/>
          <w:sz w:val="20"/>
          <w:szCs w:val="20"/>
          <w:lang w:val="en-US"/>
        </w:rPr>
        <w:t>Hellin</w:t>
      </w:r>
      <w:proofErr w:type="spellEnd"/>
      <w:r w:rsidRPr="00393941">
        <w:rPr>
          <w:rFonts w:ascii="Times New Roman" w:eastAsia="Times New Roman" w:hAnsi="Times New Roman" w:cs="Times New Roman"/>
          <w:sz w:val="20"/>
          <w:szCs w:val="20"/>
          <w:lang w:val="en-US"/>
        </w:rPr>
        <w:t xml:space="preserve">, J., Lundy, M., &amp; Meijer, M. (2021). Farmer organization, collective action and market access in </w:t>
      </w:r>
      <w:proofErr w:type="spellStart"/>
      <w:r w:rsidRPr="00393941">
        <w:rPr>
          <w:rFonts w:ascii="Times New Roman" w:eastAsia="Times New Roman" w:hAnsi="Times New Roman" w:cs="Times New Roman"/>
          <w:sz w:val="20"/>
          <w:szCs w:val="20"/>
          <w:lang w:val="en-US"/>
        </w:rPr>
        <w:t>Meso</w:t>
      </w:r>
      <w:proofErr w:type="spellEnd"/>
      <w:r w:rsidRPr="00393941">
        <w:rPr>
          <w:rFonts w:ascii="Times New Roman" w:eastAsia="Times New Roman" w:hAnsi="Times New Roman" w:cs="Times New Roman"/>
          <w:sz w:val="20"/>
          <w:szCs w:val="20"/>
          <w:lang w:val="en-US"/>
        </w:rPr>
        <w:t xml:space="preserve">-America. Food Policy, 36(3), 38–46. </w:t>
      </w:r>
      <w:hyperlink r:id="rId20" w:history="1">
        <w:r w:rsidRPr="00393941">
          <w:rPr>
            <w:rFonts w:ascii="Times New Roman" w:eastAsia="Times New Roman" w:hAnsi="Times New Roman" w:cs="Times New Roman"/>
            <w:color w:val="0000FF"/>
            <w:sz w:val="20"/>
            <w:szCs w:val="20"/>
            <w:u w:val="single"/>
            <w:lang w:val="en-US"/>
          </w:rPr>
          <w:t>https://doi.org/10.1016/j.foodpol.2021.101923</w:t>
        </w:r>
      </w:hyperlink>
    </w:p>
    <w:p w14:paraId="7196F0A0" w14:textId="77777777" w:rsidR="008D3DCE" w:rsidRPr="00393941" w:rsidRDefault="008D3DCE" w:rsidP="00D26043">
      <w:pPr>
        <w:spacing w:after="0" w:line="276" w:lineRule="auto"/>
        <w:ind w:left="720" w:hanging="720"/>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International Livestock Research Institute (ILRI). (2022). Poultry for improved livelihoods and nutrition in Africa (ILRI Brief). ILRI. </w:t>
      </w:r>
      <w:hyperlink r:id="rId21" w:history="1">
        <w:r w:rsidRPr="00393941">
          <w:rPr>
            <w:rFonts w:ascii="Times New Roman" w:eastAsia="Times New Roman" w:hAnsi="Times New Roman" w:cs="Times New Roman"/>
            <w:color w:val="0000FF"/>
            <w:sz w:val="20"/>
            <w:szCs w:val="20"/>
            <w:u w:val="single"/>
            <w:lang w:val="en-US"/>
          </w:rPr>
          <w:t>https://www.ilri.org/publications/poultry-improved-livelihoods-and-nutrition-africa</w:t>
        </w:r>
      </w:hyperlink>
    </w:p>
    <w:p w14:paraId="469A15DF" w14:textId="77777777" w:rsidR="008D3DCE" w:rsidRPr="00393941" w:rsidRDefault="008D3DCE" w:rsidP="00D26043">
      <w:pPr>
        <w:spacing w:after="0" w:line="276" w:lineRule="auto"/>
        <w:ind w:left="720" w:hanging="720"/>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Ministry of Agriculture (</w:t>
      </w:r>
      <w:proofErr w:type="spellStart"/>
      <w:r w:rsidRPr="00393941">
        <w:rPr>
          <w:rFonts w:ascii="Times New Roman" w:eastAsia="Times New Roman" w:hAnsi="Times New Roman" w:cs="Times New Roman"/>
          <w:sz w:val="20"/>
          <w:szCs w:val="20"/>
          <w:lang w:val="en-US"/>
        </w:rPr>
        <w:t>MoA</w:t>
      </w:r>
      <w:proofErr w:type="spellEnd"/>
      <w:r w:rsidRPr="00393941">
        <w:rPr>
          <w:rFonts w:ascii="Times New Roman" w:eastAsia="Times New Roman" w:hAnsi="Times New Roman" w:cs="Times New Roman"/>
          <w:sz w:val="20"/>
          <w:szCs w:val="20"/>
          <w:lang w:val="en-US"/>
        </w:rPr>
        <w:t>). (2022). National poultry development strategy 2022–2030. Addis Ababa, Ethiopia.</w:t>
      </w:r>
    </w:p>
    <w:p w14:paraId="2045EDA5" w14:textId="77777777" w:rsidR="008D3DCE" w:rsidRPr="00393941" w:rsidRDefault="008D3DCE" w:rsidP="00D26043">
      <w:pPr>
        <w:spacing w:after="0" w:line="276" w:lineRule="auto"/>
        <w:ind w:left="720" w:hanging="720"/>
        <w:jc w:val="both"/>
        <w:rPr>
          <w:rFonts w:ascii="Times New Roman" w:eastAsia="Times New Roman" w:hAnsi="Times New Roman" w:cs="Times New Roman"/>
          <w:sz w:val="20"/>
          <w:szCs w:val="20"/>
          <w:lang w:val="en-US"/>
        </w:rPr>
      </w:pPr>
      <w:proofErr w:type="spellStart"/>
      <w:r w:rsidRPr="00393941">
        <w:rPr>
          <w:rFonts w:ascii="Times New Roman" w:eastAsia="Times New Roman" w:hAnsi="Times New Roman" w:cs="Times New Roman"/>
          <w:sz w:val="20"/>
          <w:szCs w:val="20"/>
          <w:lang w:val="en-US"/>
        </w:rPr>
        <w:lastRenderedPageBreak/>
        <w:t>Organisation</w:t>
      </w:r>
      <w:proofErr w:type="spellEnd"/>
      <w:r w:rsidRPr="00393941">
        <w:rPr>
          <w:rFonts w:ascii="Times New Roman" w:eastAsia="Times New Roman" w:hAnsi="Times New Roman" w:cs="Times New Roman"/>
          <w:sz w:val="20"/>
          <w:szCs w:val="20"/>
          <w:lang w:val="en-US"/>
        </w:rPr>
        <w:t xml:space="preserve"> for Economic Co-operation and Development (OECD) &amp; Food and Agriculture Organization (FAO). (2021). OECD-FAO agricultural outlook 2021–2030. OECD Publishing. </w:t>
      </w:r>
      <w:hyperlink r:id="rId22" w:history="1">
        <w:r w:rsidRPr="00393941">
          <w:rPr>
            <w:rFonts w:ascii="Times New Roman" w:eastAsia="Times New Roman" w:hAnsi="Times New Roman" w:cs="Times New Roman"/>
            <w:color w:val="0000FF"/>
            <w:sz w:val="20"/>
            <w:szCs w:val="20"/>
            <w:u w:val="single"/>
            <w:lang w:val="en-US"/>
          </w:rPr>
          <w:t>https://www.oecd-ilibrary.org/agriculture-and-food/oecd-fao-agricultural-outlook-2021-2030_19428846-en</w:t>
        </w:r>
      </w:hyperlink>
    </w:p>
    <w:p w14:paraId="35BAA06B" w14:textId="77777777" w:rsidR="008D3DCE" w:rsidRPr="00393941" w:rsidRDefault="008D3DCE" w:rsidP="00D26043">
      <w:pPr>
        <w:spacing w:after="0" w:line="276" w:lineRule="auto"/>
        <w:ind w:left="720" w:hanging="720"/>
        <w:jc w:val="both"/>
        <w:rPr>
          <w:rFonts w:ascii="Times New Roman" w:eastAsia="Times New Roman" w:hAnsi="Times New Roman" w:cs="Times New Roman"/>
          <w:sz w:val="20"/>
          <w:szCs w:val="20"/>
          <w:lang w:val="en-US"/>
        </w:rPr>
      </w:pPr>
      <w:proofErr w:type="spellStart"/>
      <w:r w:rsidRPr="00393941">
        <w:rPr>
          <w:rFonts w:ascii="Times New Roman" w:eastAsia="Times New Roman" w:hAnsi="Times New Roman" w:cs="Times New Roman"/>
          <w:sz w:val="20"/>
          <w:szCs w:val="20"/>
          <w:lang w:val="en-US"/>
        </w:rPr>
        <w:t>Patway</w:t>
      </w:r>
      <w:proofErr w:type="spellEnd"/>
      <w:r w:rsidRPr="00393941">
        <w:rPr>
          <w:rFonts w:ascii="Times New Roman" w:eastAsia="Times New Roman" w:hAnsi="Times New Roman" w:cs="Times New Roman"/>
          <w:sz w:val="20"/>
          <w:szCs w:val="20"/>
          <w:lang w:val="en-US"/>
        </w:rPr>
        <w:t xml:space="preserve">, S. K., &amp; </w:t>
      </w:r>
      <w:proofErr w:type="spellStart"/>
      <w:r w:rsidRPr="00393941">
        <w:rPr>
          <w:rFonts w:ascii="Times New Roman" w:eastAsia="Times New Roman" w:hAnsi="Times New Roman" w:cs="Times New Roman"/>
          <w:sz w:val="20"/>
          <w:szCs w:val="20"/>
          <w:lang w:val="en-US"/>
        </w:rPr>
        <w:t>Ramchandra</w:t>
      </w:r>
      <w:proofErr w:type="spellEnd"/>
      <w:r w:rsidRPr="00393941">
        <w:rPr>
          <w:rFonts w:ascii="Times New Roman" w:eastAsia="Times New Roman" w:hAnsi="Times New Roman" w:cs="Times New Roman"/>
          <w:sz w:val="20"/>
          <w:szCs w:val="20"/>
          <w:lang w:val="en-US"/>
        </w:rPr>
        <w:t xml:space="preserve">. (2024). A study on the marketing efficiency of broiler in Bhagalpur District of Bihar, India. Journal of Experimental Agriculture International, 46(7), 828–835. </w:t>
      </w:r>
      <w:hyperlink r:id="rId23" w:history="1">
        <w:r w:rsidRPr="00393941">
          <w:rPr>
            <w:rFonts w:ascii="Times New Roman" w:eastAsia="Times New Roman" w:hAnsi="Times New Roman" w:cs="Times New Roman"/>
            <w:color w:val="0000FF"/>
            <w:sz w:val="20"/>
            <w:szCs w:val="20"/>
            <w:u w:val="single"/>
            <w:lang w:val="en-US"/>
          </w:rPr>
          <w:t>https://journaljeai.com/index.php/JEAI/article/view/2636</w:t>
        </w:r>
      </w:hyperlink>
    </w:p>
    <w:p w14:paraId="53A8FBAA" w14:textId="77777777" w:rsidR="008D3DCE" w:rsidRPr="00393941" w:rsidRDefault="008D3DCE" w:rsidP="00D26043">
      <w:pPr>
        <w:spacing w:after="0" w:line="276" w:lineRule="auto"/>
        <w:ind w:left="720" w:hanging="720"/>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Porter, M. E. (1985). Competitive advantage: Creating and sustaining superior performance. Free Press.</w:t>
      </w:r>
    </w:p>
    <w:p w14:paraId="14CB9DF3" w14:textId="77777777" w:rsidR="008D3DCE" w:rsidRPr="00393941" w:rsidRDefault="008D3DCE" w:rsidP="00D26043">
      <w:pPr>
        <w:spacing w:after="0" w:line="276" w:lineRule="auto"/>
        <w:ind w:left="720" w:hanging="720"/>
        <w:jc w:val="both"/>
        <w:rPr>
          <w:rFonts w:ascii="Times New Roman" w:eastAsia="Times New Roman" w:hAnsi="Times New Roman" w:cs="Times New Roman"/>
          <w:sz w:val="20"/>
          <w:szCs w:val="20"/>
          <w:lang w:val="en-US"/>
        </w:rPr>
      </w:pPr>
      <w:proofErr w:type="spellStart"/>
      <w:r w:rsidRPr="00393941">
        <w:rPr>
          <w:rFonts w:ascii="Times New Roman" w:eastAsia="Times New Roman" w:hAnsi="Times New Roman" w:cs="Times New Roman"/>
          <w:sz w:val="20"/>
          <w:szCs w:val="20"/>
          <w:lang w:val="en-US"/>
        </w:rPr>
        <w:t>Vermeulen</w:t>
      </w:r>
      <w:proofErr w:type="spellEnd"/>
      <w:r w:rsidRPr="00393941">
        <w:rPr>
          <w:rFonts w:ascii="Times New Roman" w:eastAsia="Times New Roman" w:hAnsi="Times New Roman" w:cs="Times New Roman"/>
          <w:sz w:val="20"/>
          <w:szCs w:val="20"/>
          <w:lang w:val="en-US"/>
        </w:rPr>
        <w:t xml:space="preserve">, S., </w:t>
      </w:r>
      <w:proofErr w:type="spellStart"/>
      <w:r w:rsidRPr="00393941">
        <w:rPr>
          <w:rFonts w:ascii="Times New Roman" w:eastAsia="Times New Roman" w:hAnsi="Times New Roman" w:cs="Times New Roman"/>
          <w:sz w:val="20"/>
          <w:szCs w:val="20"/>
          <w:lang w:val="en-US"/>
        </w:rPr>
        <w:t>Woodhill</w:t>
      </w:r>
      <w:proofErr w:type="spellEnd"/>
      <w:r w:rsidRPr="00393941">
        <w:rPr>
          <w:rFonts w:ascii="Times New Roman" w:eastAsia="Times New Roman" w:hAnsi="Times New Roman" w:cs="Times New Roman"/>
          <w:sz w:val="20"/>
          <w:szCs w:val="20"/>
          <w:lang w:val="en-US"/>
        </w:rPr>
        <w:t xml:space="preserve">, J., Proctor, F., &amp; </w:t>
      </w:r>
      <w:proofErr w:type="spellStart"/>
      <w:r w:rsidRPr="00393941">
        <w:rPr>
          <w:rFonts w:ascii="Times New Roman" w:eastAsia="Times New Roman" w:hAnsi="Times New Roman" w:cs="Times New Roman"/>
          <w:sz w:val="20"/>
          <w:szCs w:val="20"/>
          <w:lang w:val="en-US"/>
        </w:rPr>
        <w:t>Delnoye</w:t>
      </w:r>
      <w:proofErr w:type="spellEnd"/>
      <w:r w:rsidRPr="00393941">
        <w:rPr>
          <w:rFonts w:ascii="Times New Roman" w:eastAsia="Times New Roman" w:hAnsi="Times New Roman" w:cs="Times New Roman"/>
          <w:sz w:val="20"/>
          <w:szCs w:val="20"/>
          <w:lang w:val="en-US"/>
        </w:rPr>
        <w:t xml:space="preserve">, R. (2020). Chain-wide learning for inclusive </w:t>
      </w:r>
      <w:proofErr w:type="spellStart"/>
      <w:r w:rsidRPr="00393941">
        <w:rPr>
          <w:rFonts w:ascii="Times New Roman" w:eastAsia="Times New Roman" w:hAnsi="Times New Roman" w:cs="Times New Roman"/>
          <w:sz w:val="20"/>
          <w:szCs w:val="20"/>
          <w:lang w:val="en-US"/>
        </w:rPr>
        <w:t>agrifood</w:t>
      </w:r>
      <w:proofErr w:type="spellEnd"/>
      <w:r w:rsidRPr="00393941">
        <w:rPr>
          <w:rFonts w:ascii="Times New Roman" w:eastAsia="Times New Roman" w:hAnsi="Times New Roman" w:cs="Times New Roman"/>
          <w:sz w:val="20"/>
          <w:szCs w:val="20"/>
          <w:lang w:val="en-US"/>
        </w:rPr>
        <w:t xml:space="preserve"> market development: A guide to multi-stakeholder processes for linking small-scale producers to modern markets. </w:t>
      </w:r>
      <w:proofErr w:type="spellStart"/>
      <w:r w:rsidRPr="00393941">
        <w:rPr>
          <w:rFonts w:ascii="Times New Roman" w:eastAsia="Times New Roman" w:hAnsi="Times New Roman" w:cs="Times New Roman"/>
          <w:sz w:val="20"/>
          <w:szCs w:val="20"/>
          <w:lang w:val="en-US"/>
        </w:rPr>
        <w:t>Wageningen</w:t>
      </w:r>
      <w:proofErr w:type="spellEnd"/>
      <w:r w:rsidRPr="00393941">
        <w:rPr>
          <w:rFonts w:ascii="Times New Roman" w:eastAsia="Times New Roman" w:hAnsi="Times New Roman" w:cs="Times New Roman"/>
          <w:sz w:val="20"/>
          <w:szCs w:val="20"/>
          <w:lang w:val="en-US"/>
        </w:rPr>
        <w:t xml:space="preserve"> Centre for Development Innovation. </w:t>
      </w:r>
      <w:hyperlink r:id="rId24" w:history="1">
        <w:r w:rsidRPr="00393941">
          <w:rPr>
            <w:rFonts w:ascii="Times New Roman" w:eastAsia="Times New Roman" w:hAnsi="Times New Roman" w:cs="Times New Roman"/>
            <w:color w:val="0000FF"/>
            <w:sz w:val="20"/>
            <w:szCs w:val="20"/>
            <w:u w:val="single"/>
            <w:lang w:val="en-US"/>
          </w:rPr>
          <w:t>https://edepot.wur.nl/160512</w:t>
        </w:r>
      </w:hyperlink>
    </w:p>
    <w:p w14:paraId="62772A0C" w14:textId="77777777" w:rsidR="008D3DCE" w:rsidRPr="00393941" w:rsidRDefault="008D3DCE" w:rsidP="00D26043">
      <w:pPr>
        <w:spacing w:after="0" w:line="276" w:lineRule="auto"/>
        <w:ind w:left="720" w:hanging="720"/>
        <w:jc w:val="both"/>
        <w:rPr>
          <w:rFonts w:ascii="Times New Roman" w:eastAsia="Times New Roman" w:hAnsi="Times New Roman" w:cs="Times New Roman"/>
          <w:sz w:val="20"/>
          <w:szCs w:val="20"/>
          <w:lang w:val="en-US"/>
        </w:rPr>
      </w:pPr>
      <w:proofErr w:type="spellStart"/>
      <w:r w:rsidRPr="00393941">
        <w:rPr>
          <w:rFonts w:ascii="Times New Roman" w:eastAsia="Times New Roman" w:hAnsi="Times New Roman" w:cs="Times New Roman"/>
          <w:sz w:val="20"/>
          <w:szCs w:val="20"/>
          <w:lang w:val="en-US"/>
        </w:rPr>
        <w:t>Zeberga</w:t>
      </w:r>
      <w:proofErr w:type="spellEnd"/>
      <w:r w:rsidRPr="00393941">
        <w:rPr>
          <w:rFonts w:ascii="Times New Roman" w:eastAsia="Times New Roman" w:hAnsi="Times New Roman" w:cs="Times New Roman"/>
          <w:sz w:val="20"/>
          <w:szCs w:val="20"/>
          <w:lang w:val="en-US"/>
        </w:rPr>
        <w:t xml:space="preserve">, A. (2021). Market access and competitiveness of smallholder poultry producers in Ethiopia. African Journal of Agricultural Economics and Rural Development, 9(4), 73–82. </w:t>
      </w:r>
      <w:hyperlink r:id="rId25" w:history="1">
        <w:r w:rsidRPr="00393941">
          <w:rPr>
            <w:rFonts w:ascii="Times New Roman" w:eastAsia="Times New Roman" w:hAnsi="Times New Roman" w:cs="Times New Roman"/>
            <w:color w:val="0000FF"/>
            <w:sz w:val="20"/>
            <w:szCs w:val="20"/>
            <w:u w:val="single"/>
            <w:lang w:val="en-US"/>
          </w:rPr>
          <w:t>https://internationalscholarsjournals.org/journal/ajaerd/articles/market-access-and-competitiveness-of-smallholder-poultry-producers-in-ethiopia</w:t>
        </w:r>
      </w:hyperlink>
    </w:p>
    <w:p w14:paraId="6290DFF9" w14:textId="5067DF3E" w:rsidR="004703E5" w:rsidRPr="00393941" w:rsidRDefault="008D3DCE" w:rsidP="00D26043">
      <w:pPr>
        <w:spacing w:after="0" w:line="276" w:lineRule="auto"/>
        <w:ind w:left="720" w:hanging="720"/>
        <w:jc w:val="both"/>
        <w:rPr>
          <w:rFonts w:ascii="Times New Roman" w:eastAsia="Times New Roman" w:hAnsi="Times New Roman" w:cs="Times New Roman"/>
          <w:sz w:val="20"/>
          <w:szCs w:val="20"/>
          <w:lang w:val="en-US"/>
        </w:rPr>
      </w:pPr>
      <w:r w:rsidRPr="00393941">
        <w:rPr>
          <w:rFonts w:ascii="Times New Roman" w:eastAsia="Times New Roman" w:hAnsi="Times New Roman" w:cs="Times New Roman"/>
          <w:sz w:val="20"/>
          <w:szCs w:val="20"/>
          <w:lang w:val="en-US"/>
        </w:rPr>
        <w:t xml:space="preserve">World Bank. (2017). </w:t>
      </w:r>
      <w:proofErr w:type="gramStart"/>
      <w:r w:rsidRPr="00393941">
        <w:rPr>
          <w:rFonts w:ascii="Times New Roman" w:eastAsia="Times New Roman" w:hAnsi="Times New Roman" w:cs="Times New Roman"/>
          <w:i/>
          <w:iCs/>
          <w:sz w:val="20"/>
          <w:szCs w:val="20"/>
          <w:lang w:val="en-US"/>
        </w:rPr>
        <w:t>On</w:t>
      </w:r>
      <w:proofErr w:type="gramEnd"/>
      <w:r w:rsidRPr="00393941">
        <w:rPr>
          <w:rFonts w:ascii="Times New Roman" w:eastAsia="Times New Roman" w:hAnsi="Times New Roman" w:cs="Times New Roman"/>
          <w:i/>
          <w:iCs/>
          <w:sz w:val="20"/>
          <w:szCs w:val="20"/>
          <w:lang w:val="en-US"/>
        </w:rPr>
        <w:t xml:space="preserve"> the structural transformation of rural Africa</w:t>
      </w:r>
      <w:r w:rsidRPr="00393941">
        <w:rPr>
          <w:rFonts w:ascii="Times New Roman" w:eastAsia="Times New Roman" w:hAnsi="Times New Roman" w:cs="Times New Roman"/>
          <w:sz w:val="20"/>
          <w:szCs w:val="20"/>
          <w:lang w:val="en-US"/>
        </w:rPr>
        <w:t xml:space="preserve">. World Bank Group. </w:t>
      </w:r>
      <w:hyperlink r:id="rId26" w:tgtFrame="_new" w:history="1">
        <w:r w:rsidRPr="00393941">
          <w:rPr>
            <w:rFonts w:ascii="Times New Roman" w:eastAsia="Times New Roman" w:hAnsi="Times New Roman" w:cs="Times New Roman"/>
            <w:color w:val="0563C1"/>
            <w:sz w:val="20"/>
            <w:szCs w:val="20"/>
            <w:u w:val="single"/>
            <w:lang w:val="en-US"/>
          </w:rPr>
          <w:t>https://documents.worldbank.org/en/publication/documents-reports/documentdetail/527271484057904631/on-the-structural-transformation-of-rural-africa</w:t>
        </w:r>
      </w:hyperlink>
    </w:p>
    <w:sectPr w:rsidR="004703E5" w:rsidRPr="00393941" w:rsidSect="006F5E45">
      <w:type w:val="continuous"/>
      <w:pgSz w:w="11906" w:h="16838" w:code="9"/>
      <w:pgMar w:top="1440" w:right="851" w:bottom="144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65CDE" w14:textId="77777777" w:rsidR="00BE7136" w:rsidRDefault="00BE7136" w:rsidP="004703E5">
      <w:pPr>
        <w:spacing w:after="0" w:line="240" w:lineRule="auto"/>
      </w:pPr>
      <w:r>
        <w:separator/>
      </w:r>
    </w:p>
  </w:endnote>
  <w:endnote w:type="continuationSeparator" w:id="0">
    <w:p w14:paraId="49B3B03B" w14:textId="77777777" w:rsidR="00BE7136" w:rsidRDefault="00BE7136" w:rsidP="00470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915077297"/>
      <w:docPartObj>
        <w:docPartGallery w:val="Page Numbers (Bottom of Page)"/>
        <w:docPartUnique/>
      </w:docPartObj>
    </w:sdtPr>
    <w:sdtEndPr>
      <w:rPr>
        <w:noProof/>
      </w:rPr>
    </w:sdtEndPr>
    <w:sdtContent>
      <w:p w14:paraId="0792D77F" w14:textId="6EDD9D6E" w:rsidR="0033397C" w:rsidRPr="0033397C" w:rsidRDefault="0033397C">
        <w:pPr>
          <w:pStyle w:val="Footer"/>
          <w:jc w:val="right"/>
          <w:rPr>
            <w:rFonts w:ascii="Times New Roman" w:hAnsi="Times New Roman" w:cs="Times New Roman"/>
          </w:rPr>
        </w:pPr>
        <w:r w:rsidRPr="0033397C">
          <w:rPr>
            <w:rFonts w:ascii="Times New Roman" w:hAnsi="Times New Roman" w:cs="Times New Roman"/>
          </w:rPr>
          <w:fldChar w:fldCharType="begin"/>
        </w:r>
        <w:r w:rsidRPr="0033397C">
          <w:rPr>
            <w:rFonts w:ascii="Times New Roman" w:hAnsi="Times New Roman" w:cs="Times New Roman"/>
          </w:rPr>
          <w:instrText xml:space="preserve"> PAGE   \* MERGEFORMAT </w:instrText>
        </w:r>
        <w:r w:rsidRPr="0033397C">
          <w:rPr>
            <w:rFonts w:ascii="Times New Roman" w:hAnsi="Times New Roman" w:cs="Times New Roman"/>
          </w:rPr>
          <w:fldChar w:fldCharType="separate"/>
        </w:r>
        <w:r>
          <w:rPr>
            <w:rFonts w:ascii="Times New Roman" w:hAnsi="Times New Roman" w:cs="Times New Roman"/>
            <w:noProof/>
          </w:rPr>
          <w:t>7</w:t>
        </w:r>
        <w:r w:rsidRPr="0033397C">
          <w:rPr>
            <w:rFonts w:ascii="Times New Roman" w:hAnsi="Times New Roman" w:cs="Times New Roman"/>
            <w:noProof/>
          </w:rPr>
          <w:fldChar w:fldCharType="end"/>
        </w:r>
      </w:p>
    </w:sdtContent>
  </w:sdt>
  <w:p w14:paraId="451DDDDA" w14:textId="77777777" w:rsidR="0033397C" w:rsidRPr="0033397C" w:rsidRDefault="0033397C">
    <w:pPr>
      <w:pStyle w:val="Footer"/>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6915B" w14:textId="29AAC628" w:rsidR="00BA2A99" w:rsidRPr="00B3056A" w:rsidRDefault="00BA2A99" w:rsidP="00B3056A">
    <w:pPr>
      <w:spacing w:after="0"/>
      <w:rPr>
        <w:rFonts w:ascii="Palatino Linotype" w:hAnsi="Palatino Linotype"/>
        <w:i/>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E52A22" w14:textId="77777777" w:rsidR="00BE7136" w:rsidRDefault="00BE7136" w:rsidP="004703E5">
      <w:pPr>
        <w:spacing w:after="0" w:line="240" w:lineRule="auto"/>
      </w:pPr>
      <w:r>
        <w:separator/>
      </w:r>
    </w:p>
  </w:footnote>
  <w:footnote w:type="continuationSeparator" w:id="0">
    <w:p w14:paraId="365AAC1C" w14:textId="77777777" w:rsidR="00BE7136" w:rsidRDefault="00BE7136" w:rsidP="004703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1284A"/>
    <w:multiLevelType w:val="hybridMultilevel"/>
    <w:tmpl w:val="8CD8BF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4413244"/>
    <w:multiLevelType w:val="hybridMultilevel"/>
    <w:tmpl w:val="FAD203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50233E6"/>
    <w:multiLevelType w:val="multilevel"/>
    <w:tmpl w:val="8B444498"/>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23094AE5"/>
    <w:multiLevelType w:val="hybridMultilevel"/>
    <w:tmpl w:val="FF82D410"/>
    <w:lvl w:ilvl="0" w:tplc="43407EB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90F428B"/>
    <w:multiLevelType w:val="multilevel"/>
    <w:tmpl w:val="3572DE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nsid w:val="3B1A16CF"/>
    <w:multiLevelType w:val="hybridMultilevel"/>
    <w:tmpl w:val="99BC4FC8"/>
    <w:lvl w:ilvl="0" w:tplc="43407EB4">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nsid w:val="46EA3DD0"/>
    <w:multiLevelType w:val="hybridMultilevel"/>
    <w:tmpl w:val="AA308F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9742745"/>
    <w:multiLevelType w:val="hybridMultilevel"/>
    <w:tmpl w:val="9BB8499A"/>
    <w:lvl w:ilvl="0" w:tplc="170A1E72">
      <w:start w:val="1"/>
      <w:numFmt w:val="low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251D42"/>
    <w:multiLevelType w:val="multilevel"/>
    <w:tmpl w:val="A9B07028"/>
    <w:lvl w:ilvl="0">
      <w:start w:val="1"/>
      <w:numFmt w:val="bullet"/>
      <w:lvlText w:val=""/>
      <w:lvlJc w:val="left"/>
      <w:pPr>
        <w:tabs>
          <w:tab w:val="num" w:pos="720"/>
        </w:tabs>
        <w:ind w:left="720" w:hanging="360"/>
      </w:pPr>
      <w:rPr>
        <w:rFonts w:ascii="Symbol" w:hAnsi="Symbol" w:hint="default"/>
        <w:sz w:val="20"/>
      </w:rPr>
    </w:lvl>
    <w:lvl w:ilvl="1">
      <w:start w:val="5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044F74"/>
    <w:multiLevelType w:val="multilevel"/>
    <w:tmpl w:val="C7909DC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sz w:val="18"/>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nsid w:val="63143C8D"/>
    <w:multiLevelType w:val="multilevel"/>
    <w:tmpl w:val="D1961D1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5"/>
  </w:num>
  <w:num w:numId="3">
    <w:abstractNumId w:val="3"/>
  </w:num>
  <w:num w:numId="4">
    <w:abstractNumId w:val="9"/>
  </w:num>
  <w:num w:numId="5">
    <w:abstractNumId w:val="8"/>
  </w:num>
  <w:num w:numId="6">
    <w:abstractNumId w:val="2"/>
  </w:num>
  <w:num w:numId="7">
    <w:abstractNumId w:val="0"/>
  </w:num>
  <w:num w:numId="8">
    <w:abstractNumId w:val="6"/>
  </w:num>
  <w:num w:numId="9">
    <w:abstractNumId w:val="10"/>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958"/>
    <w:rsid w:val="00035023"/>
    <w:rsid w:val="00075552"/>
    <w:rsid w:val="000B3E8A"/>
    <w:rsid w:val="00162DB7"/>
    <w:rsid w:val="00173EB6"/>
    <w:rsid w:val="001A445E"/>
    <w:rsid w:val="001B2E02"/>
    <w:rsid w:val="001B45D5"/>
    <w:rsid w:val="001C6023"/>
    <w:rsid w:val="001D18DF"/>
    <w:rsid w:val="00265B79"/>
    <w:rsid w:val="002F2048"/>
    <w:rsid w:val="0033397C"/>
    <w:rsid w:val="00393941"/>
    <w:rsid w:val="003B48B7"/>
    <w:rsid w:val="003C20A5"/>
    <w:rsid w:val="003E1A0E"/>
    <w:rsid w:val="003E4B18"/>
    <w:rsid w:val="00450C12"/>
    <w:rsid w:val="004703E5"/>
    <w:rsid w:val="004A472B"/>
    <w:rsid w:val="004A768E"/>
    <w:rsid w:val="004B6AEE"/>
    <w:rsid w:val="004D43AC"/>
    <w:rsid w:val="004E1AE6"/>
    <w:rsid w:val="00525571"/>
    <w:rsid w:val="00582DE4"/>
    <w:rsid w:val="005A2391"/>
    <w:rsid w:val="005F08EB"/>
    <w:rsid w:val="006178EF"/>
    <w:rsid w:val="006836D7"/>
    <w:rsid w:val="00687016"/>
    <w:rsid w:val="006A5D9B"/>
    <w:rsid w:val="006F5E45"/>
    <w:rsid w:val="007A00A7"/>
    <w:rsid w:val="00813161"/>
    <w:rsid w:val="008417B6"/>
    <w:rsid w:val="008A3555"/>
    <w:rsid w:val="008D3DCE"/>
    <w:rsid w:val="009433F9"/>
    <w:rsid w:val="009B60C6"/>
    <w:rsid w:val="009F335A"/>
    <w:rsid w:val="00A15536"/>
    <w:rsid w:val="00A22190"/>
    <w:rsid w:val="00A45AA8"/>
    <w:rsid w:val="00A60958"/>
    <w:rsid w:val="00AB4DFE"/>
    <w:rsid w:val="00AC0A6C"/>
    <w:rsid w:val="00AC49C4"/>
    <w:rsid w:val="00B161FD"/>
    <w:rsid w:val="00B258B8"/>
    <w:rsid w:val="00B3056A"/>
    <w:rsid w:val="00B568D1"/>
    <w:rsid w:val="00B9582E"/>
    <w:rsid w:val="00B95A07"/>
    <w:rsid w:val="00BA2A99"/>
    <w:rsid w:val="00BD112D"/>
    <w:rsid w:val="00BE7136"/>
    <w:rsid w:val="00BF11C0"/>
    <w:rsid w:val="00BF73CF"/>
    <w:rsid w:val="00C031FC"/>
    <w:rsid w:val="00C44381"/>
    <w:rsid w:val="00C8654F"/>
    <w:rsid w:val="00C96550"/>
    <w:rsid w:val="00CC0FA8"/>
    <w:rsid w:val="00CF777D"/>
    <w:rsid w:val="00D26043"/>
    <w:rsid w:val="00D33438"/>
    <w:rsid w:val="00D50A56"/>
    <w:rsid w:val="00D5590E"/>
    <w:rsid w:val="00D62DF8"/>
    <w:rsid w:val="00D7692C"/>
    <w:rsid w:val="00E16438"/>
    <w:rsid w:val="00E85EED"/>
    <w:rsid w:val="00F07FFE"/>
    <w:rsid w:val="00F53CA2"/>
    <w:rsid w:val="00F624C5"/>
    <w:rsid w:val="00F73DAD"/>
    <w:rsid w:val="00FA606C"/>
    <w:rsid w:val="00FC70F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92C647"/>
  <w15:chartTrackingRefBased/>
  <w15:docId w15:val="{799AC051-2BA2-4A91-B5D8-FB63C3271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3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3E5"/>
  </w:style>
  <w:style w:type="paragraph" w:styleId="Footer">
    <w:name w:val="footer"/>
    <w:basedOn w:val="Normal"/>
    <w:link w:val="FooterChar"/>
    <w:uiPriority w:val="99"/>
    <w:unhideWhenUsed/>
    <w:rsid w:val="004703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03E5"/>
  </w:style>
  <w:style w:type="paragraph" w:styleId="ListParagraph">
    <w:name w:val="List Paragraph"/>
    <w:basedOn w:val="Normal"/>
    <w:uiPriority w:val="34"/>
    <w:qFormat/>
    <w:rsid w:val="00C8654F"/>
    <w:pPr>
      <w:ind w:left="720"/>
      <w:contextualSpacing/>
    </w:pPr>
  </w:style>
  <w:style w:type="table" w:styleId="TableGrid">
    <w:name w:val="Table Grid"/>
    <w:basedOn w:val="TableNormal"/>
    <w:uiPriority w:val="39"/>
    <w:rsid w:val="00BF11C0"/>
    <w:pPr>
      <w:spacing w:after="0" w:line="240" w:lineRule="auto"/>
    </w:pPr>
    <w:rPr>
      <w:rFonts w:ascii="Calibri" w:eastAsia="Calibri" w:hAnsi="Calibri" w:cs="SimSu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173EB6"/>
    <w:pPr>
      <w:widowControl w:val="0"/>
      <w:autoSpaceDE w:val="0"/>
      <w:autoSpaceDN w:val="0"/>
      <w:spacing w:after="0" w:line="240" w:lineRule="auto"/>
      <w:ind w:left="439"/>
    </w:pPr>
    <w:rPr>
      <w:rFonts w:ascii="Georgia" w:eastAsia="Georgia" w:hAnsi="Georgia" w:cs="Georgia"/>
      <w:sz w:val="20"/>
      <w:szCs w:val="20"/>
      <w:lang w:val="en-US"/>
    </w:rPr>
  </w:style>
  <w:style w:type="character" w:customStyle="1" w:styleId="BodyTextChar">
    <w:name w:val="Body Text Char"/>
    <w:basedOn w:val="DefaultParagraphFont"/>
    <w:link w:val="BodyText"/>
    <w:uiPriority w:val="1"/>
    <w:rsid w:val="00173EB6"/>
    <w:rPr>
      <w:rFonts w:ascii="Georgia" w:eastAsia="Georgia" w:hAnsi="Georgia" w:cs="Georgia"/>
      <w:sz w:val="20"/>
      <w:szCs w:val="20"/>
      <w:lang w:val="en-US"/>
    </w:rPr>
  </w:style>
  <w:style w:type="paragraph" w:styleId="NormalWeb">
    <w:name w:val="Normal (Web)"/>
    <w:basedOn w:val="Normal"/>
    <w:uiPriority w:val="99"/>
    <w:unhideWhenUsed/>
    <w:rsid w:val="001B45D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8A3555"/>
    <w:rPr>
      <w:color w:val="0000FF"/>
      <w:u w:val="single"/>
    </w:rPr>
  </w:style>
  <w:style w:type="table" w:customStyle="1" w:styleId="TableGridLight1">
    <w:name w:val="Table Grid Light1"/>
    <w:basedOn w:val="TableNormal"/>
    <w:next w:val="TableGridLight"/>
    <w:uiPriority w:val="40"/>
    <w:rsid w:val="003C20A5"/>
    <w:pPr>
      <w:spacing w:after="0" w:line="240" w:lineRule="auto"/>
    </w:pPr>
    <w:rPr>
      <w:lang w:val="en-GB"/>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TableNormal"/>
    <w:next w:val="PlainTable1"/>
    <w:uiPriority w:val="41"/>
    <w:rsid w:val="003C20A5"/>
    <w:pPr>
      <w:spacing w:after="0" w:line="240" w:lineRule="auto"/>
    </w:pPr>
    <w:rPr>
      <w:lang w:val="en-GB"/>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next w:val="GridTable1Light-Accent1"/>
    <w:uiPriority w:val="46"/>
    <w:rsid w:val="003C20A5"/>
    <w:pPr>
      <w:spacing w:after="0" w:line="240" w:lineRule="auto"/>
    </w:pPr>
    <w:rPr>
      <w:lang w:val="en-GB"/>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TableGridLight">
    <w:name w:val="Grid Table Light"/>
    <w:basedOn w:val="TableNormal"/>
    <w:uiPriority w:val="40"/>
    <w:rsid w:val="003C20A5"/>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PlainTable1">
    <w:name w:val="Plain Table 1"/>
    <w:basedOn w:val="TableNormal"/>
    <w:uiPriority w:val="41"/>
    <w:rsid w:val="003C20A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3C20A5"/>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48114">
      <w:bodyDiv w:val="1"/>
      <w:marLeft w:val="0"/>
      <w:marRight w:val="0"/>
      <w:marTop w:val="0"/>
      <w:marBottom w:val="0"/>
      <w:divBdr>
        <w:top w:val="none" w:sz="0" w:space="0" w:color="auto"/>
        <w:left w:val="none" w:sz="0" w:space="0" w:color="auto"/>
        <w:bottom w:val="none" w:sz="0" w:space="0" w:color="auto"/>
        <w:right w:val="none" w:sz="0" w:space="0" w:color="auto"/>
      </w:divBdr>
    </w:div>
    <w:div w:id="243759053">
      <w:bodyDiv w:val="1"/>
      <w:marLeft w:val="0"/>
      <w:marRight w:val="0"/>
      <w:marTop w:val="0"/>
      <w:marBottom w:val="0"/>
      <w:divBdr>
        <w:top w:val="none" w:sz="0" w:space="0" w:color="auto"/>
        <w:left w:val="none" w:sz="0" w:space="0" w:color="auto"/>
        <w:bottom w:val="none" w:sz="0" w:space="0" w:color="auto"/>
        <w:right w:val="none" w:sz="0" w:space="0" w:color="auto"/>
      </w:divBdr>
    </w:div>
    <w:div w:id="748625143">
      <w:bodyDiv w:val="1"/>
      <w:marLeft w:val="0"/>
      <w:marRight w:val="0"/>
      <w:marTop w:val="0"/>
      <w:marBottom w:val="0"/>
      <w:divBdr>
        <w:top w:val="none" w:sz="0" w:space="0" w:color="auto"/>
        <w:left w:val="none" w:sz="0" w:space="0" w:color="auto"/>
        <w:bottom w:val="none" w:sz="0" w:space="0" w:color="auto"/>
        <w:right w:val="none" w:sz="0" w:space="0" w:color="auto"/>
      </w:divBdr>
    </w:div>
    <w:div w:id="1267812991">
      <w:bodyDiv w:val="1"/>
      <w:marLeft w:val="0"/>
      <w:marRight w:val="0"/>
      <w:marTop w:val="0"/>
      <w:marBottom w:val="0"/>
      <w:divBdr>
        <w:top w:val="none" w:sz="0" w:space="0" w:color="auto"/>
        <w:left w:val="none" w:sz="0" w:space="0" w:color="auto"/>
        <w:bottom w:val="none" w:sz="0" w:space="0" w:color="auto"/>
        <w:right w:val="none" w:sz="0" w:space="0" w:color="auto"/>
      </w:divBdr>
    </w:div>
    <w:div w:id="1441880209">
      <w:bodyDiv w:val="1"/>
      <w:marLeft w:val="0"/>
      <w:marRight w:val="0"/>
      <w:marTop w:val="0"/>
      <w:marBottom w:val="0"/>
      <w:divBdr>
        <w:top w:val="none" w:sz="0" w:space="0" w:color="auto"/>
        <w:left w:val="none" w:sz="0" w:space="0" w:color="auto"/>
        <w:bottom w:val="none" w:sz="0" w:space="0" w:color="auto"/>
        <w:right w:val="none" w:sz="0" w:space="0" w:color="auto"/>
      </w:divBdr>
    </w:div>
    <w:div w:id="1875654366">
      <w:bodyDiv w:val="1"/>
      <w:marLeft w:val="0"/>
      <w:marRight w:val="0"/>
      <w:marTop w:val="0"/>
      <w:marBottom w:val="0"/>
      <w:divBdr>
        <w:top w:val="none" w:sz="0" w:space="0" w:color="auto"/>
        <w:left w:val="none" w:sz="0" w:space="0" w:color="auto"/>
        <w:bottom w:val="none" w:sz="0" w:space="0" w:color="auto"/>
        <w:right w:val="none" w:sz="0" w:space="0" w:color="auto"/>
      </w:divBdr>
    </w:div>
    <w:div w:id="2011834827">
      <w:bodyDiv w:val="1"/>
      <w:marLeft w:val="0"/>
      <w:marRight w:val="0"/>
      <w:marTop w:val="0"/>
      <w:marBottom w:val="0"/>
      <w:divBdr>
        <w:top w:val="none" w:sz="0" w:space="0" w:color="auto"/>
        <w:left w:val="none" w:sz="0" w:space="0" w:color="auto"/>
        <w:bottom w:val="none" w:sz="0" w:space="0" w:color="auto"/>
        <w:right w:val="none" w:sz="0" w:space="0" w:color="auto"/>
      </w:divBdr>
    </w:div>
    <w:div w:id="214534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foodpol.2020.101923" TargetMode="External"/><Relationship Id="rId18" Type="http://schemas.openxmlformats.org/officeDocument/2006/relationships/hyperlink" Target="https://hdl.handle.net/10568/115249" TargetMode="External"/><Relationship Id="rId26" Type="http://schemas.openxmlformats.org/officeDocument/2006/relationships/hyperlink" Target="https://documents.worldbank.org/en/publication/documents-reports/documentdetail/527271484057904631/on-the-structural-transformation-of-rural-africa" TargetMode="External"/><Relationship Id="rId3" Type="http://schemas.openxmlformats.org/officeDocument/2006/relationships/settings" Target="settings.xml"/><Relationship Id="rId21" Type="http://schemas.openxmlformats.org/officeDocument/2006/relationships/hyperlink" Target="https://www.ilri.org/publications/poultry-improved-livelihoods-and-nutrition-africa" TargetMode="External"/><Relationship Id="rId7" Type="http://schemas.openxmlformats.org/officeDocument/2006/relationships/hyperlink" Target="mailto:abrahamababiya2@gmail.com" TargetMode="External"/><Relationship Id="rId12" Type="http://schemas.openxmlformats.org/officeDocument/2006/relationships/hyperlink" Target="https://doi.org/10.1016/j.agsy.2021.103106" TargetMode="External"/><Relationship Id="rId17" Type="http://schemas.openxmlformats.org/officeDocument/2006/relationships/hyperlink" Target="https://www.fao.org/documents/card/en/c/cb7981en" TargetMode="External"/><Relationship Id="rId25" Type="http://schemas.openxmlformats.org/officeDocument/2006/relationships/hyperlink" Target="https://internationalscholarsjournals.org/journal/ajaerd/articles/market-access-and-competitiveness-of-smallholder-poultry-producers-in-ethiopia" TargetMode="External"/><Relationship Id="rId2" Type="http://schemas.openxmlformats.org/officeDocument/2006/relationships/styles" Target="styles.xml"/><Relationship Id="rId16" Type="http://schemas.openxmlformats.org/officeDocument/2006/relationships/hyperlink" Target="https://www.fao.org/publications/fao-flagship-publications/the-state-of-agricultural-commodity-markets/en" TargetMode="External"/><Relationship Id="rId20" Type="http://schemas.openxmlformats.org/officeDocument/2006/relationships/hyperlink" Target="https://doi.org/10.1016/j.foodpol.2021.1019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rrd.org/lrrd32/6/abeha32090.html" TargetMode="External"/><Relationship Id="rId24" Type="http://schemas.openxmlformats.org/officeDocument/2006/relationships/hyperlink" Target="https://edepot.wur.nl/160512" TargetMode="External"/><Relationship Id="rId5" Type="http://schemas.openxmlformats.org/officeDocument/2006/relationships/footnotes" Target="footnotes.xml"/><Relationship Id="rId15" Type="http://schemas.openxmlformats.org/officeDocument/2006/relationships/hyperlink" Target="https://openknowledge.fao.org/handle/20.500.14283/cc0471en" TargetMode="External"/><Relationship Id="rId23" Type="http://schemas.openxmlformats.org/officeDocument/2006/relationships/hyperlink" Target="https://journaljeai.com/index.php/JEAI/article/view/2636"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researchgate.net/publication/386252205_Smallholder_market_access_commercialisation_and_livelihood_outcomes_in_Werie_Leke_District_of_Tigray_Northern_Ethiopia"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statsethiopia.gov.et/" TargetMode="External"/><Relationship Id="rId22" Type="http://schemas.openxmlformats.org/officeDocument/2006/relationships/hyperlink" Target="https://www.oecd-ilibrary.org/agriculture-and-food/oecd-fao-agricultural-outlook-2021-2030_19428846-e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12</Pages>
  <Words>5900</Words>
  <Characters>36482</Characters>
  <Application>Microsoft Office Word</Application>
  <DocSecurity>0</DocSecurity>
  <Lines>1011</Lines>
  <Paragraphs>636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Abraham</cp:lastModifiedBy>
  <cp:revision>38</cp:revision>
  <cp:lastPrinted>2024-11-19T06:55:00Z</cp:lastPrinted>
  <dcterms:created xsi:type="dcterms:W3CDTF">2023-09-23T10:32:00Z</dcterms:created>
  <dcterms:modified xsi:type="dcterms:W3CDTF">2025-07-18T22:19:00Z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fcadccc0-732b-46c2-a748-4e709bb81591</vt:lpwstr>
  </property>
</Properties>
</file>