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0235" w:rsidRDefault="00E10235" w:rsidP="00E10235">
      <w:pPr>
        <w:pBdr>
          <w:top w:val="nil"/>
          <w:left w:val="nil"/>
          <w:bottom w:val="nil"/>
          <w:right w:val="nil"/>
          <w:between w:val="nil"/>
        </w:pBdr>
        <w:spacing w:before="960"/>
        <w:jc w:val="center"/>
      </w:pPr>
      <w:bookmarkStart w:id="0" w:name="_ge1mjihjofy9"/>
      <w:bookmarkEnd w:id="0"/>
      <w:r>
        <w:t xml:space="preserve">Evaluation of </w:t>
      </w:r>
      <w:r w:rsidR="00D07B04">
        <w:t>S</w:t>
      </w:r>
      <w:r>
        <w:t xml:space="preserve">tatistical </w:t>
      </w:r>
      <w:r w:rsidR="00D07B04">
        <w:t>A</w:t>
      </w:r>
      <w:r>
        <w:t xml:space="preserve">rbitrage </w:t>
      </w:r>
      <w:r w:rsidR="00D07B04">
        <w:t>O</w:t>
      </w:r>
      <w:r>
        <w:t xml:space="preserve">pportunities in the Indian </w:t>
      </w:r>
      <w:r w:rsidR="00D07B04">
        <w:t>Derivatives M</w:t>
      </w:r>
      <w:r>
        <w:t>arket</w:t>
      </w:r>
    </w:p>
    <w:p w:rsidR="00603CFE" w:rsidRPr="00603CFE" w:rsidRDefault="00603CFE" w:rsidP="000B1647">
      <w:pPr>
        <w:pStyle w:val="Subtitle"/>
        <w:pBdr>
          <w:top w:val="nil"/>
          <w:left w:val="nil"/>
          <w:bottom w:val="nil"/>
          <w:right w:val="nil"/>
          <w:between w:val="nil"/>
        </w:pBdr>
        <w:jc w:val="left"/>
      </w:pPr>
      <w:bookmarkStart w:id="1" w:name="_GoBack"/>
      <w:bookmarkEnd w:id="1"/>
    </w:p>
    <w:p w:rsidR="00025F01" w:rsidRDefault="00DE7C97" w:rsidP="00E10235">
      <w:pPr>
        <w:pStyle w:val="Subtitle"/>
        <w:pBdr>
          <w:top w:val="nil"/>
          <w:left w:val="nil"/>
          <w:bottom w:val="nil"/>
          <w:right w:val="nil"/>
          <w:between w:val="nil"/>
        </w:pBdr>
      </w:pPr>
      <w:bookmarkStart w:id="2" w:name="_cvzw95kvmu13"/>
      <w:bookmarkEnd w:id="2"/>
      <w:r w:rsidRPr="00025F01">
        <w:t xml:space="preserve">University: </w:t>
      </w:r>
      <w:proofErr w:type="spellStart"/>
      <w:r w:rsidRPr="00025F01">
        <w:t>Narsee</w:t>
      </w:r>
      <w:proofErr w:type="spellEnd"/>
      <w:r w:rsidR="00052997">
        <w:t xml:space="preserve"> </w:t>
      </w:r>
      <w:proofErr w:type="spellStart"/>
      <w:r w:rsidRPr="00025F01">
        <w:t>Monjee</w:t>
      </w:r>
      <w:proofErr w:type="spellEnd"/>
      <w:r w:rsidRPr="00025F01">
        <w:t xml:space="preserve"> Institute of Management Studies</w:t>
      </w:r>
    </w:p>
    <w:p w:rsidR="00052997" w:rsidRPr="00052997" w:rsidRDefault="00052997" w:rsidP="00052997"/>
    <w:p w:rsidR="00ED6E22" w:rsidRPr="00025F01" w:rsidRDefault="00052997" w:rsidP="00025F01">
      <w:pPr>
        <w:pStyle w:val="Heading1"/>
        <w:pBdr>
          <w:top w:val="nil"/>
          <w:left w:val="nil"/>
          <w:bottom w:val="nil"/>
          <w:right w:val="nil"/>
          <w:between w:val="nil"/>
        </w:pBdr>
        <w:jc w:val="both"/>
      </w:pPr>
      <w:bookmarkStart w:id="3" w:name="_x4jo0p64gw2o"/>
      <w:bookmarkEnd w:id="3"/>
      <w:r>
        <w:t>ABSTRACT</w:t>
      </w:r>
    </w:p>
    <w:p w:rsidR="00ED6E22" w:rsidRPr="00025F01" w:rsidRDefault="002E2CE7" w:rsidP="00052997">
      <w:pPr>
        <w:ind w:left="-142" w:right="-279" w:firstLine="993"/>
        <w:jc w:val="both"/>
      </w:pPr>
      <w:r w:rsidRPr="00025F01">
        <w:t xml:space="preserve">In this research </w:t>
      </w:r>
      <w:r w:rsidRPr="00755440">
        <w:rPr>
          <w:noProof/>
        </w:rPr>
        <w:t>paper</w:t>
      </w:r>
      <w:r w:rsidR="00755440">
        <w:rPr>
          <w:noProof/>
        </w:rPr>
        <w:t>,</w:t>
      </w:r>
      <w:r w:rsidRPr="00025F01">
        <w:t xml:space="preserve"> we </w:t>
      </w:r>
      <w:r w:rsidR="00DE7C97" w:rsidRPr="00025F01">
        <w:t>match pairs</w:t>
      </w:r>
      <w:r w:rsidRPr="00025F01">
        <w:t xml:space="preserve"> of equity stocks in the Indian stock market</w:t>
      </w:r>
      <w:r w:rsidR="00DE7C97" w:rsidRPr="00025F01">
        <w:t xml:space="preserve"> by comparing the movement of the stock prices of various stocks be</w:t>
      </w:r>
      <w:r w:rsidR="00710A66" w:rsidRPr="00025F01">
        <w:t xml:space="preserve">longing to the same sector; the </w:t>
      </w:r>
      <w:r w:rsidR="00DE7C97" w:rsidRPr="00025F01">
        <w:t xml:space="preserve">stocks that show a similar pattern of movement over a specific </w:t>
      </w:r>
      <w:proofErr w:type="gramStart"/>
      <w:r w:rsidR="00DE7C97" w:rsidRPr="00025F01">
        <w:t>period of time</w:t>
      </w:r>
      <w:proofErr w:type="gramEnd"/>
      <w:r w:rsidR="00DE7C97" w:rsidRPr="00025F01">
        <w:t xml:space="preserve"> are taken into consideration for our raw d</w:t>
      </w:r>
      <w:r w:rsidR="00BA64A6" w:rsidRPr="00025F01">
        <w:t xml:space="preserve">ata. Further, we run </w:t>
      </w:r>
      <w:r w:rsidR="0006008E" w:rsidRPr="00025F01">
        <w:t>two</w:t>
      </w:r>
      <w:r w:rsidR="00DE7C97" w:rsidRPr="00025F01">
        <w:t xml:space="preserve"> regression equations in case of each pair; The first regression equation takes one stock of the pair as independent, other as dependent and vice versa in case of the second regression equation. The regression equation with the least error ratio is selected and an Augmented </w:t>
      </w:r>
      <w:r w:rsidR="00DE7C97" w:rsidRPr="00755440">
        <w:rPr>
          <w:noProof/>
        </w:rPr>
        <w:t>Dickey</w:t>
      </w:r>
      <w:r w:rsidR="00755440">
        <w:rPr>
          <w:noProof/>
        </w:rPr>
        <w:t>-</w:t>
      </w:r>
      <w:r w:rsidR="00DE7C97" w:rsidRPr="00755440">
        <w:rPr>
          <w:noProof/>
        </w:rPr>
        <w:t>Fuller</w:t>
      </w:r>
      <w:r w:rsidR="00DE7C97" w:rsidRPr="00025F01">
        <w:t xml:space="preserve"> (ADF) test is done on the residual values of the selected regression equation to check for co</w:t>
      </w:r>
      <w:r w:rsidR="00F370B1" w:rsidRPr="00025F01">
        <w:t>-</w:t>
      </w:r>
      <w:r w:rsidR="00DE7C97" w:rsidRPr="00025F01">
        <w:t xml:space="preserve">integration between the selected pairs. The Z-Scores of these residual values </w:t>
      </w:r>
      <w:r w:rsidR="00755440">
        <w:rPr>
          <w:noProof/>
        </w:rPr>
        <w:t>is</w:t>
      </w:r>
      <w:r w:rsidR="00DE7C97" w:rsidRPr="00025F01">
        <w:t xml:space="preserve"> considered for selecting the strategic entry and exit points of the relative value trade. The </w:t>
      </w:r>
      <w:r w:rsidR="00010281" w:rsidRPr="00025F01">
        <w:t xml:space="preserve">aggregate </w:t>
      </w:r>
      <w:r w:rsidR="00DE7C97" w:rsidRPr="00025F01">
        <w:t>return we earn via this met</w:t>
      </w:r>
      <w:r w:rsidR="00CB4B82" w:rsidRPr="00025F01">
        <w:t>hod in the Indian equity market</w:t>
      </w:r>
      <w:r w:rsidR="00010281" w:rsidRPr="00025F01">
        <w:t xml:space="preserve">, </w:t>
      </w:r>
      <w:r w:rsidR="00DE7C97" w:rsidRPr="00025F01">
        <w:t>beats the risk-free rate, thus providing us with a viable statistical arbitrage opportunity. This is a market neutral arbitrage algorithm</w:t>
      </w:r>
      <w:r w:rsidR="00010281" w:rsidRPr="00025F01">
        <w:t xml:space="preserve"> which is very similar to the Engle-Granger method, but </w:t>
      </w:r>
      <w:r w:rsidR="00010281" w:rsidRPr="00755440">
        <w:rPr>
          <w:noProof/>
        </w:rPr>
        <w:t>nonetheless</w:t>
      </w:r>
      <w:r w:rsidR="00755440">
        <w:rPr>
          <w:noProof/>
        </w:rPr>
        <w:t>,</w:t>
      </w:r>
      <w:r w:rsidR="00010281" w:rsidRPr="00025F01">
        <w:t xml:space="preserve"> a simpler version of the </w:t>
      </w:r>
      <w:r w:rsidR="00010281" w:rsidRPr="00755440">
        <w:rPr>
          <w:noProof/>
        </w:rPr>
        <w:t>same</w:t>
      </w:r>
      <w:r w:rsidR="00052997">
        <w:rPr>
          <w:noProof/>
        </w:rPr>
        <w:t xml:space="preserve"> </w:t>
      </w:r>
      <w:r w:rsidR="005D70BA" w:rsidRPr="00755440">
        <w:rPr>
          <w:noProof/>
        </w:rPr>
        <w:t>which</w:t>
      </w:r>
      <w:r w:rsidR="005D70BA" w:rsidRPr="00025F01">
        <w:t xml:space="preserve"> could potentially give </w:t>
      </w:r>
      <w:r w:rsidR="005D70BA" w:rsidRPr="00755440">
        <w:rPr>
          <w:noProof/>
        </w:rPr>
        <w:t>sophisticated</w:t>
      </w:r>
      <w:r w:rsidR="00052997">
        <w:rPr>
          <w:noProof/>
        </w:rPr>
        <w:t xml:space="preserve"> </w:t>
      </w:r>
      <w:r w:rsidR="00DE7C97" w:rsidRPr="00755440">
        <w:rPr>
          <w:noProof/>
        </w:rPr>
        <w:t>investor</w:t>
      </w:r>
      <w:r w:rsidR="005D70BA" w:rsidRPr="00755440">
        <w:rPr>
          <w:noProof/>
        </w:rPr>
        <w:t>s</w:t>
      </w:r>
      <w:r w:rsidR="00052997">
        <w:rPr>
          <w:noProof/>
        </w:rPr>
        <w:t xml:space="preserve"> </w:t>
      </w:r>
      <w:r w:rsidR="00755440">
        <w:t xml:space="preserve">a </w:t>
      </w:r>
      <w:r w:rsidR="00631037" w:rsidRPr="00755440">
        <w:rPr>
          <w:noProof/>
        </w:rPr>
        <w:t>net</w:t>
      </w:r>
      <w:r w:rsidR="00052997">
        <w:rPr>
          <w:noProof/>
        </w:rPr>
        <w:t xml:space="preserve"> </w:t>
      </w:r>
      <w:r w:rsidR="00DE7C97" w:rsidRPr="00025F01">
        <w:t>av</w:t>
      </w:r>
      <w:r w:rsidR="00631037" w:rsidRPr="00025F01">
        <w:t>erage annualized return of 20-30</w:t>
      </w:r>
      <w:r w:rsidR="00DE7C97" w:rsidRPr="00025F01">
        <w:t>%</w:t>
      </w:r>
    </w:p>
    <w:p w:rsidR="00ED6E22" w:rsidRPr="00025F01" w:rsidRDefault="00DE7C97" w:rsidP="00052997">
      <w:pPr>
        <w:ind w:right="-1157"/>
        <w:jc w:val="both"/>
      </w:pPr>
      <w:r w:rsidRPr="00025F01">
        <w:t xml:space="preserve">Keywords: </w:t>
      </w:r>
      <w:r w:rsidRPr="00025F01">
        <w:rPr>
          <w:i/>
        </w:rPr>
        <w:t>Pairs trading, Statistical Arbitrage, ADF test, Co</w:t>
      </w:r>
      <w:r w:rsidR="00D83A3E" w:rsidRPr="00025F01">
        <w:rPr>
          <w:i/>
        </w:rPr>
        <w:t>-</w:t>
      </w:r>
      <w:r w:rsidR="008529E0" w:rsidRPr="00025F01">
        <w:rPr>
          <w:i/>
        </w:rPr>
        <w:t>integration, Stationarity,</w:t>
      </w:r>
      <w:r w:rsidRPr="00025F01">
        <w:rPr>
          <w:i/>
        </w:rPr>
        <w:t xml:space="preserve"> Z-Score</w:t>
      </w:r>
    </w:p>
    <w:p w:rsidR="00E10235" w:rsidRDefault="00E10235" w:rsidP="00025F01">
      <w:pPr>
        <w:pStyle w:val="Heading1"/>
        <w:pBdr>
          <w:top w:val="nil"/>
          <w:left w:val="nil"/>
          <w:bottom w:val="nil"/>
          <w:right w:val="nil"/>
          <w:between w:val="nil"/>
        </w:pBdr>
        <w:jc w:val="both"/>
      </w:pPr>
      <w:bookmarkStart w:id="4" w:name="_gbqsqh5nrmi3" w:colFirst="0" w:colLast="0"/>
      <w:bookmarkEnd w:id="4"/>
    </w:p>
    <w:p w:rsidR="00ED6E22" w:rsidRPr="00025F01" w:rsidRDefault="00052997" w:rsidP="00025F01">
      <w:pPr>
        <w:pStyle w:val="Heading1"/>
        <w:pBdr>
          <w:top w:val="nil"/>
          <w:left w:val="nil"/>
          <w:bottom w:val="nil"/>
          <w:right w:val="nil"/>
          <w:between w:val="nil"/>
        </w:pBdr>
        <w:jc w:val="both"/>
      </w:pPr>
      <w:r w:rsidRPr="00025F01">
        <w:t>INTRODUCTION</w:t>
      </w:r>
    </w:p>
    <w:p w:rsidR="00ED6E22" w:rsidRPr="00025F01" w:rsidRDefault="00DE7C97" w:rsidP="00052997">
      <w:pPr>
        <w:ind w:right="-279" w:firstLine="720"/>
        <w:jc w:val="both"/>
      </w:pPr>
      <w:r w:rsidRPr="00025F01">
        <w:t xml:space="preserve">Even 10 years after the Global Financial Crisis (GFC), we have seen a high amount of turbulence and volatility in the global equity markets, making it difficult even for sophisticated investors to predict the market direction, let alone predict the prices. Hence, investors need a market neutral strategy which can provide them with handsome returns above and beyond the </w:t>
      </w:r>
      <w:r w:rsidR="00915F8B" w:rsidRPr="00025F01">
        <w:t>risk-free</w:t>
      </w:r>
      <w:r w:rsidRPr="00025F01">
        <w:t xml:space="preserve"> rate and we think Statistical Arbitrage or Relative Value Trading</w:t>
      </w:r>
      <w:r w:rsidR="00A053C4" w:rsidRPr="00755440">
        <w:rPr>
          <w:noProof/>
        </w:rPr>
        <w:t>,</w:t>
      </w:r>
      <w:r w:rsidR="00052997">
        <w:rPr>
          <w:noProof/>
        </w:rPr>
        <w:t xml:space="preserve"> </w:t>
      </w:r>
      <w:r w:rsidR="004C38DD" w:rsidRPr="00755440">
        <w:rPr>
          <w:noProof/>
        </w:rPr>
        <w:t>on</w:t>
      </w:r>
      <w:r w:rsidR="004C38DD" w:rsidRPr="00025F01">
        <w:t xml:space="preserve"> which extensive work has been done since decades</w:t>
      </w:r>
      <w:r w:rsidR="00A053C4" w:rsidRPr="00755440">
        <w:rPr>
          <w:noProof/>
        </w:rPr>
        <w:t>,</w:t>
      </w:r>
      <w:r w:rsidR="00052997">
        <w:rPr>
          <w:noProof/>
        </w:rPr>
        <w:t xml:space="preserve"> </w:t>
      </w:r>
      <w:r w:rsidRPr="00755440">
        <w:rPr>
          <w:noProof/>
        </w:rPr>
        <w:t>could</w:t>
      </w:r>
      <w:r w:rsidRPr="00025F01">
        <w:t xml:space="preserve"> bridge that gap.</w:t>
      </w:r>
    </w:p>
    <w:p w:rsidR="00ED6E22" w:rsidRPr="00025F01" w:rsidRDefault="00DE7C97" w:rsidP="00052997">
      <w:pPr>
        <w:ind w:right="-279" w:firstLine="720"/>
        <w:jc w:val="both"/>
      </w:pPr>
      <w:r w:rsidRPr="00025F01">
        <w:t>Although, this is not a new quantitative</w:t>
      </w:r>
      <w:r w:rsidR="002B483D" w:rsidRPr="00025F01">
        <w:t xml:space="preserve"> trading</w:t>
      </w:r>
      <w:r w:rsidRPr="00025F01">
        <w:t xml:space="preserve"> strategy and has been exploited for </w:t>
      </w:r>
      <w:r w:rsidR="00424172" w:rsidRPr="00025F01">
        <w:t xml:space="preserve">a </w:t>
      </w:r>
      <w:r w:rsidRPr="00025F01">
        <w:t>long</w:t>
      </w:r>
      <w:r w:rsidR="00424172" w:rsidRPr="00025F01">
        <w:t xml:space="preserve"> period of time,</w:t>
      </w:r>
      <w:r w:rsidR="00E0333D" w:rsidRPr="00025F01">
        <w:t xml:space="preserve"> reducing</w:t>
      </w:r>
      <w:r w:rsidRPr="00025F01">
        <w:t xml:space="preserve"> its profitability to some extent, we feel that there could still be pockets of opportunities in the Indian equity markets as the derivatives segment</w:t>
      </w:r>
      <w:r w:rsidR="00327A74" w:rsidRPr="00025F01">
        <w:t xml:space="preserve"> here</w:t>
      </w:r>
      <w:r w:rsidRPr="00025F01">
        <w:t xml:space="preserve"> has only recently gained a lot of traction and is evolvin</w:t>
      </w:r>
      <w:r w:rsidR="004D29F5" w:rsidRPr="00025F01">
        <w:t xml:space="preserve">g rapidly with new products along with </w:t>
      </w:r>
      <w:r w:rsidRPr="00025F01">
        <w:t xml:space="preserve">high participation evident </w:t>
      </w:r>
      <w:r w:rsidR="005D3D4E" w:rsidRPr="00025F01">
        <w:t>from the increasing volumes. This</w:t>
      </w:r>
      <w:r w:rsidR="00632F9A" w:rsidRPr="00025F01">
        <w:t xml:space="preserve"> mean reversion strategy, commonly </w:t>
      </w:r>
      <w:r w:rsidR="005D3D4E" w:rsidRPr="00025F01">
        <w:t xml:space="preserve">known as pairs trading, that we </w:t>
      </w:r>
      <w:r w:rsidR="00546B68" w:rsidRPr="00025F01">
        <w:t xml:space="preserve">intend to test and apply, </w:t>
      </w:r>
      <w:r w:rsidRPr="00025F01">
        <w:t>works on the assumption that the price of the underlying asset has a stable trend and the prices fluctuate around this trend.</w:t>
      </w:r>
      <w:r w:rsidRPr="00025F01">
        <w:rPr>
          <w:highlight w:val="white"/>
        </w:rPr>
        <w:t xml:space="preserve"> The strategy waits for the actual price to deviate from the predicted values found using the OLS regression equation and then goes long on the </w:t>
      </w:r>
      <w:r w:rsidR="00915F8B" w:rsidRPr="00025F01">
        <w:rPr>
          <w:highlight w:val="white"/>
        </w:rPr>
        <w:t>under-priced</w:t>
      </w:r>
      <w:r w:rsidRPr="00025F01">
        <w:rPr>
          <w:highlight w:val="white"/>
        </w:rPr>
        <w:t xml:space="preserve"> stock while simultaneously </w:t>
      </w:r>
      <w:r w:rsidRPr="00025F01">
        <w:t>short selling</w:t>
      </w:r>
      <w:r w:rsidRPr="00025F01">
        <w:rPr>
          <w:highlight w:val="white"/>
        </w:rPr>
        <w:t xml:space="preserve"> the overpriced counterpart, closing the positions as the relationship returns to statistical norms</w:t>
      </w:r>
      <w:r w:rsidRPr="00755440">
        <w:rPr>
          <w:noProof/>
          <w:highlight w:val="white"/>
        </w:rPr>
        <w:t>.</w:t>
      </w:r>
      <w:bookmarkStart w:id="5" w:name="_pt4jb15m7c68" w:colFirst="0" w:colLast="0"/>
      <w:bookmarkEnd w:id="5"/>
      <w:r w:rsidR="00052997">
        <w:rPr>
          <w:noProof/>
        </w:rPr>
        <w:t xml:space="preserve"> </w:t>
      </w:r>
      <w:r w:rsidRPr="00755440">
        <w:rPr>
          <w:noProof/>
        </w:rPr>
        <w:t>This</w:t>
      </w:r>
      <w:r w:rsidR="00052997">
        <w:rPr>
          <w:noProof/>
        </w:rPr>
        <w:t xml:space="preserve"> </w:t>
      </w:r>
      <w:r w:rsidRPr="00025F01">
        <w:t>mean reversion is the backbone of pairs trading and is the reason for the existence of an arbitrage opportunity. However, it is possible that two stocks which are presently co</w:t>
      </w:r>
      <w:r w:rsidR="00EC7751" w:rsidRPr="00025F01">
        <w:rPr>
          <w:b/>
        </w:rPr>
        <w:t>-</w:t>
      </w:r>
      <w:r w:rsidRPr="00025F01">
        <w:t xml:space="preserve">integrated may not be so in the future; </w:t>
      </w:r>
      <w:r w:rsidR="00EF218A" w:rsidRPr="00915F8B">
        <w:t>therefore</w:t>
      </w:r>
      <w:r w:rsidRPr="00025F01">
        <w:t xml:space="preserve">, our dataset needs to be constantly updated with a rolling regression, beta, and Z-scores for better accuracy and risk management. Pairs trading is a strategy that requires </w:t>
      </w:r>
      <w:r w:rsidRPr="00755440">
        <w:rPr>
          <w:noProof/>
        </w:rPr>
        <w:t>certain</w:t>
      </w:r>
      <w:r w:rsidR="00EF218A" w:rsidRPr="00755440">
        <w:rPr>
          <w:noProof/>
        </w:rPr>
        <w:t>market</w:t>
      </w:r>
      <w:r w:rsidR="00EF218A" w:rsidRPr="00025F01">
        <w:t xml:space="preserve"> inefficiencies, which are</w:t>
      </w:r>
      <w:r w:rsidRPr="00025F01">
        <w:t xml:space="preserve"> more prevalent i</w:t>
      </w:r>
      <w:r w:rsidR="00EF218A" w:rsidRPr="00025F01">
        <w:t>n developing markets like India. In</w:t>
      </w:r>
      <w:r w:rsidRPr="00025F01">
        <w:t xml:space="preserve"> the paper “Nonlinear dependence modelling </w:t>
      </w:r>
      <w:r w:rsidRPr="00025F01">
        <w:lastRenderedPageBreak/>
        <w:t xml:space="preserve">with bivariate copulas: Statistical arbitrage pairs trading on the S&amp;P 100”, Christopher Krauss and Johannes </w:t>
      </w:r>
      <w:proofErr w:type="spellStart"/>
      <w:r w:rsidRPr="00025F01">
        <w:t>Stübinger</w:t>
      </w:r>
      <w:proofErr w:type="spellEnd"/>
      <w:r w:rsidRPr="00025F01">
        <w:t xml:space="preserve"> demonstrated that refined statistical arbitrage is possible even in markets that seem to be efficient. So, in the </w:t>
      </w:r>
      <w:r w:rsidRPr="00755440">
        <w:rPr>
          <w:noProof/>
        </w:rPr>
        <w:t>future</w:t>
      </w:r>
      <w:r w:rsidR="00755440">
        <w:rPr>
          <w:noProof/>
        </w:rPr>
        <w:t>,</w:t>
      </w:r>
      <w:r w:rsidRPr="00025F01">
        <w:t xml:space="preserve"> if our markets beco</w:t>
      </w:r>
      <w:r w:rsidR="002A3C20" w:rsidRPr="00025F01">
        <w:t xml:space="preserve">me </w:t>
      </w:r>
      <w:r w:rsidR="00915CC7" w:rsidRPr="00025F01">
        <w:t xml:space="preserve">more </w:t>
      </w:r>
      <w:r w:rsidR="002A3C20" w:rsidRPr="00025F01">
        <w:t xml:space="preserve">efficient in exploiting </w:t>
      </w:r>
      <w:r w:rsidR="002A3C20" w:rsidRPr="00755440">
        <w:rPr>
          <w:noProof/>
        </w:rPr>
        <w:t>the</w:t>
      </w:r>
      <w:r w:rsidR="00DD5578" w:rsidRPr="00755440">
        <w:rPr>
          <w:noProof/>
        </w:rPr>
        <w:t>mispricing</w:t>
      </w:r>
      <w:r w:rsidRPr="00025F01">
        <w:t xml:space="preserve"> between co</w:t>
      </w:r>
      <w:r w:rsidR="001B2829" w:rsidRPr="00025F01">
        <w:rPr>
          <w:b/>
        </w:rPr>
        <w:t>-</w:t>
      </w:r>
      <w:r w:rsidRPr="00025F01">
        <w:t xml:space="preserve">integrated pairs, the strategy could still be viable. </w:t>
      </w:r>
    </w:p>
    <w:p w:rsidR="00ED6E22" w:rsidRPr="00025F01" w:rsidRDefault="00ED6E22" w:rsidP="00025F01">
      <w:pPr>
        <w:jc w:val="both"/>
      </w:pPr>
    </w:p>
    <w:p w:rsidR="00ED6E22" w:rsidRPr="00025F01" w:rsidRDefault="00E10235" w:rsidP="00025F01">
      <w:pPr>
        <w:pStyle w:val="Heading1"/>
        <w:pBdr>
          <w:top w:val="nil"/>
          <w:left w:val="nil"/>
          <w:bottom w:val="nil"/>
          <w:right w:val="nil"/>
          <w:between w:val="nil"/>
        </w:pBdr>
        <w:jc w:val="both"/>
      </w:pPr>
      <w:bookmarkStart w:id="6" w:name="_5qi54g89ybfy" w:colFirst="0" w:colLast="0"/>
      <w:bookmarkStart w:id="7" w:name="_m2628wkp2rcl" w:colFirst="0" w:colLast="0"/>
      <w:bookmarkEnd w:id="6"/>
      <w:bookmarkEnd w:id="7"/>
      <w:r w:rsidRPr="00025F01">
        <w:t>LITERATURE REVIEW</w:t>
      </w:r>
    </w:p>
    <w:p w:rsidR="00ED6E22" w:rsidRPr="00025F01" w:rsidRDefault="00AF4E67" w:rsidP="00D40E14">
      <w:pPr>
        <w:pBdr>
          <w:top w:val="nil"/>
          <w:left w:val="nil"/>
          <w:bottom w:val="nil"/>
          <w:right w:val="nil"/>
          <w:between w:val="nil"/>
        </w:pBdr>
        <w:ind w:right="-279" w:firstLine="720"/>
        <w:jc w:val="both"/>
      </w:pPr>
      <w:r w:rsidRPr="00025F01">
        <w:t xml:space="preserve">Pairs </w:t>
      </w:r>
      <w:r w:rsidR="00FE1E9F" w:rsidRPr="00025F01">
        <w:t>trading</w:t>
      </w:r>
      <w:r w:rsidR="00C67532" w:rsidRPr="00025F01">
        <w:t xml:space="preserve"> as a quantitative trading strategy is not only confined to hedge funds which have widely used it to marginally beat the </w:t>
      </w:r>
      <w:proofErr w:type="gramStart"/>
      <w:r w:rsidR="00C67532" w:rsidRPr="00025F01">
        <w:t>risk free</w:t>
      </w:r>
      <w:proofErr w:type="gramEnd"/>
      <w:r w:rsidR="00C67532" w:rsidRPr="00025F01">
        <w:t xml:space="preserve"> rate </w:t>
      </w:r>
      <w:r w:rsidR="007511F0" w:rsidRPr="00025F01">
        <w:t>but has also become accessible to retail investors</w:t>
      </w:r>
      <w:r w:rsidR="000F7BC4" w:rsidRPr="00025F01">
        <w:t xml:space="preserve"> in the recent years owing to</w:t>
      </w:r>
      <w:r w:rsidR="007511F0" w:rsidRPr="00025F01">
        <w:t xml:space="preserve"> the exponential improvement in </w:t>
      </w:r>
      <w:r w:rsidR="008C656F" w:rsidRPr="00025F01">
        <w:t xml:space="preserve">the </w:t>
      </w:r>
      <w:r w:rsidR="007511F0" w:rsidRPr="00025F01">
        <w:t>availability of technology, instant price data and analytical tools</w:t>
      </w:r>
      <w:r w:rsidR="00073478" w:rsidRPr="00025F01">
        <w:t>. The same has been</w:t>
      </w:r>
      <w:r w:rsidR="00DE7C97" w:rsidRPr="00025F01">
        <w:t xml:space="preserve"> proven by </w:t>
      </w:r>
      <w:proofErr w:type="spellStart"/>
      <w:r w:rsidR="00DE7C97" w:rsidRPr="00025F01">
        <w:t>Sharjil</w:t>
      </w:r>
      <w:proofErr w:type="spellEnd"/>
      <w:r w:rsidR="0022467D">
        <w:t xml:space="preserve"> </w:t>
      </w:r>
      <w:proofErr w:type="spellStart"/>
      <w:r w:rsidR="00DE7C97" w:rsidRPr="00025F01">
        <w:t>Muktafi</w:t>
      </w:r>
      <w:proofErr w:type="spellEnd"/>
      <w:r w:rsidR="00DE7C97" w:rsidRPr="00025F01">
        <w:t xml:space="preserve"> Haque and A. K. </w:t>
      </w:r>
      <w:proofErr w:type="spellStart"/>
      <w:r w:rsidR="00DE7C97" w:rsidRPr="00025F01">
        <w:t>Enamul</w:t>
      </w:r>
      <w:proofErr w:type="spellEnd"/>
      <w:r w:rsidR="00DE7C97" w:rsidRPr="00025F01">
        <w:t xml:space="preserve"> Haque in their paper “Pairs trading strategies in Dhaka stock exchange: Implementation and profitability analysis</w:t>
      </w:r>
      <w:r w:rsidR="002E503B" w:rsidRPr="00025F01">
        <w:t>.</w:t>
      </w:r>
      <w:r w:rsidR="00DE7C97" w:rsidRPr="00025F01">
        <w:t>”</w:t>
      </w:r>
      <w:r w:rsidR="00BE688E" w:rsidRPr="00025F01">
        <w:t xml:space="preserve"> The </w:t>
      </w:r>
      <w:r w:rsidR="00DE7C97" w:rsidRPr="00025F01">
        <w:t>market neutrality</w:t>
      </w:r>
      <w:r w:rsidR="00BE688E" w:rsidRPr="00025F01">
        <w:t xml:space="preserve"> of this strategy</w:t>
      </w:r>
      <w:r w:rsidR="00DE7C97" w:rsidRPr="00025F01">
        <w:t xml:space="preserve"> is extremely important for countries like Bangladesh where the stock markets are extremely</w:t>
      </w:r>
      <w:r w:rsidR="00A83C98" w:rsidRPr="00025F01">
        <w:t xml:space="preserve"> volatile due to </w:t>
      </w:r>
      <w:r w:rsidR="00A83C98" w:rsidRPr="00755440">
        <w:rPr>
          <w:noProof/>
        </w:rPr>
        <w:t>macroeconomic</w:t>
      </w:r>
      <w:r w:rsidR="00A83C98" w:rsidRPr="00025F01">
        <w:t xml:space="preserve"> factors, and</w:t>
      </w:r>
      <w:r w:rsidR="009C3053" w:rsidRPr="00025F01">
        <w:t xml:space="preserve"> even in such a scenario </w:t>
      </w:r>
      <w:r w:rsidR="00A83C98" w:rsidRPr="00025F01">
        <w:t>their pairs trading algorithm</w:t>
      </w:r>
      <w:r w:rsidR="00DE7C97" w:rsidRPr="00025F01">
        <w:t xml:space="preserve"> generate</w:t>
      </w:r>
      <w:r w:rsidR="00A83C98" w:rsidRPr="00025F01">
        <w:t>d</w:t>
      </w:r>
      <w:r w:rsidR="00DE7C97" w:rsidRPr="00025F01">
        <w:t xml:space="preserve"> a return of 15.38% using out-sample data. </w:t>
      </w:r>
    </w:p>
    <w:p w:rsidR="00ED6E22" w:rsidRPr="00025F01" w:rsidRDefault="00DE7C97" w:rsidP="00D40E14">
      <w:pPr>
        <w:pBdr>
          <w:top w:val="nil"/>
          <w:left w:val="nil"/>
          <w:bottom w:val="nil"/>
          <w:right w:val="nil"/>
          <w:between w:val="nil"/>
        </w:pBdr>
        <w:ind w:right="-279" w:firstLine="720"/>
        <w:jc w:val="both"/>
      </w:pPr>
      <w:r w:rsidRPr="00025F01">
        <w:t xml:space="preserve">In the paper “Statistical Arbitrage Pairs Trading with High-frequency Data” by Johannes </w:t>
      </w:r>
      <w:proofErr w:type="spellStart"/>
      <w:r w:rsidRPr="00025F01">
        <w:t>Stüb</w:t>
      </w:r>
      <w:r w:rsidR="0022467D">
        <w:t>inger</w:t>
      </w:r>
      <w:proofErr w:type="spellEnd"/>
      <w:r w:rsidR="0022467D">
        <w:t xml:space="preserve"> and </w:t>
      </w:r>
      <w:r w:rsidR="00A60407" w:rsidRPr="00025F01">
        <w:t>Jens</w:t>
      </w:r>
      <w:r w:rsidR="0022467D">
        <w:t xml:space="preserve"> </w:t>
      </w:r>
      <w:proofErr w:type="spellStart"/>
      <w:r w:rsidR="00A60407" w:rsidRPr="00025F01">
        <w:t>Bredthauer</w:t>
      </w:r>
      <w:proofErr w:type="spellEnd"/>
      <w:r w:rsidR="00A60407" w:rsidRPr="00025F01">
        <w:t xml:space="preserve"> it was</w:t>
      </w:r>
      <w:r w:rsidRPr="00025F01">
        <w:t xml:space="preserve"> concluded that the best results are achieved by setting the standard deviation 2.5 times (positive or negative) from the mean. They also found that using the parameter setting suggested by literature on daily data was too aggressive as the high transaction cost could not be compensated by higher returns.</w:t>
      </w:r>
    </w:p>
    <w:p w:rsidR="00ED6E22" w:rsidRPr="00025F01" w:rsidRDefault="00DE7C97" w:rsidP="00D40E14">
      <w:pPr>
        <w:pBdr>
          <w:top w:val="nil"/>
          <w:left w:val="nil"/>
          <w:bottom w:val="nil"/>
          <w:right w:val="nil"/>
          <w:between w:val="nil"/>
        </w:pBdr>
        <w:ind w:right="-279" w:firstLine="720"/>
        <w:jc w:val="both"/>
      </w:pPr>
      <w:r w:rsidRPr="00025F01">
        <w:t xml:space="preserve">In the 2003 paper “A Note on the Effectiveness of Pairs Trading </w:t>
      </w:r>
      <w:proofErr w:type="gramStart"/>
      <w:r w:rsidRPr="00025F01">
        <w:t>For</w:t>
      </w:r>
      <w:proofErr w:type="gramEnd"/>
      <w:r w:rsidRPr="00025F01">
        <w:t xml:space="preserve"> Individual Investors” by Fabio </w:t>
      </w:r>
      <w:proofErr w:type="spellStart"/>
      <w:r w:rsidRPr="00025F01">
        <w:t>Pizzutilo</w:t>
      </w:r>
      <w:proofErr w:type="spellEnd"/>
      <w:r w:rsidR="006C1DDC" w:rsidRPr="00025F01">
        <w:t>,</w:t>
      </w:r>
      <w:r w:rsidR="00EA3F55" w:rsidRPr="00025F01">
        <w:t xml:space="preserve"> it was </w:t>
      </w:r>
      <w:r w:rsidRPr="00025F01">
        <w:t xml:space="preserve">shown that a retail investor facing certain </w:t>
      </w:r>
      <w:r w:rsidRPr="00755440">
        <w:rPr>
          <w:noProof/>
        </w:rPr>
        <w:t>real</w:t>
      </w:r>
      <w:r w:rsidR="00755440">
        <w:rPr>
          <w:noProof/>
        </w:rPr>
        <w:t>-</w:t>
      </w:r>
      <w:r w:rsidRPr="00755440">
        <w:rPr>
          <w:noProof/>
        </w:rPr>
        <w:t>life</w:t>
      </w:r>
      <w:r w:rsidRPr="00025F01">
        <w:t xml:space="preserve"> restrictions </w:t>
      </w:r>
      <w:r w:rsidR="007662A0" w:rsidRPr="00025F01">
        <w:t xml:space="preserve">such as initial margins, interest costs, cash guarantees and limitations to short selling </w:t>
      </w:r>
      <w:r w:rsidRPr="00025F01">
        <w:t>significantly impact</w:t>
      </w:r>
      <w:r w:rsidR="00BA3F31" w:rsidRPr="00025F01">
        <w:t>ed</w:t>
      </w:r>
      <w:r w:rsidR="00D92525" w:rsidRPr="00025F01">
        <w:t xml:space="preserve"> </w:t>
      </w:r>
      <w:r w:rsidR="00D92525" w:rsidRPr="00025F01">
        <w:lastRenderedPageBreak/>
        <w:t>the returns generated from</w:t>
      </w:r>
      <w:r w:rsidR="005D3BAE" w:rsidRPr="00025F01">
        <w:t xml:space="preserve"> pairs trading.</w:t>
      </w:r>
      <w:r w:rsidR="006878B3" w:rsidRPr="00025F01">
        <w:t xml:space="preserve"> However, </w:t>
      </w:r>
      <w:r w:rsidR="002226F7" w:rsidRPr="00025F01">
        <w:t xml:space="preserve">the returns remained largely </w:t>
      </w:r>
      <w:r w:rsidR="005140EF" w:rsidRPr="00025F01">
        <w:t xml:space="preserve">positive. The </w:t>
      </w:r>
      <w:r w:rsidR="00B1700A" w:rsidRPr="00025F01">
        <w:t xml:space="preserve">three and </w:t>
      </w:r>
      <w:r w:rsidR="00B1700A" w:rsidRPr="00755440">
        <w:rPr>
          <w:noProof/>
        </w:rPr>
        <w:t>five</w:t>
      </w:r>
      <w:r w:rsidR="00755440">
        <w:rPr>
          <w:noProof/>
        </w:rPr>
        <w:t>-</w:t>
      </w:r>
      <w:r w:rsidR="00B1700A" w:rsidRPr="00755440">
        <w:rPr>
          <w:noProof/>
        </w:rPr>
        <w:t>year</w:t>
      </w:r>
      <w:r w:rsidR="00B1700A" w:rsidRPr="00025F01">
        <w:t xml:space="preserve"> beta </w:t>
      </w:r>
      <w:r w:rsidR="005D3BAE" w:rsidRPr="00025F01">
        <w:t>was</w:t>
      </w:r>
      <w:r w:rsidRPr="00025F01">
        <w:t xml:space="preserve"> found to be zero implying that </w:t>
      </w:r>
      <w:r w:rsidRPr="00755440">
        <w:rPr>
          <w:noProof/>
        </w:rPr>
        <w:t>pairstrading</w:t>
      </w:r>
      <w:r w:rsidRPr="00025F01">
        <w:t xml:space="preserve"> is</w:t>
      </w:r>
      <w:r w:rsidR="005400FC" w:rsidRPr="00025F01">
        <w:t xml:space="preserve"> a market neutral trading strategy</w:t>
      </w:r>
      <w:r w:rsidRPr="00025F01">
        <w:t>.</w:t>
      </w:r>
    </w:p>
    <w:p w:rsidR="00ED6E22" w:rsidRPr="00025F01" w:rsidRDefault="00DE7C97" w:rsidP="00D40E14">
      <w:pPr>
        <w:pBdr>
          <w:top w:val="nil"/>
          <w:left w:val="nil"/>
          <w:bottom w:val="nil"/>
          <w:right w:val="nil"/>
          <w:between w:val="nil"/>
        </w:pBdr>
        <w:ind w:right="-279" w:firstLine="720"/>
        <w:jc w:val="both"/>
      </w:pPr>
      <w:r w:rsidRPr="00025F01">
        <w:t>In “Evaluation of pairs-trading strategy at the Brazilian financial market” by Marcelo Scherer Perlin</w:t>
      </w:r>
      <w:r w:rsidR="00894C9B" w:rsidRPr="00025F01">
        <w:t xml:space="preserve"> it was found that this statistical arbitrage technique</w:t>
      </w:r>
      <w:r w:rsidRPr="00025F01">
        <w:t xml:space="preserve"> was a success in Brazilian stock markets</w:t>
      </w:r>
      <w:r w:rsidR="00916B46" w:rsidRPr="00025F01">
        <w:t xml:space="preserve"> when tested using the daily price data</w:t>
      </w:r>
      <w:r w:rsidR="00BF0595" w:rsidRPr="00025F01">
        <w:t>. The</w:t>
      </w:r>
      <w:r w:rsidRPr="00025F01">
        <w:t xml:space="preserve"> raw returns given by the bootstrap approach was </w:t>
      </w:r>
      <w:r w:rsidR="001F32B1" w:rsidRPr="00025F01">
        <w:t xml:space="preserve">owed to </w:t>
      </w:r>
      <w:r w:rsidR="00674428" w:rsidRPr="00025F01">
        <w:t xml:space="preserve">skill rather than </w:t>
      </w:r>
      <w:r w:rsidRPr="00025F01">
        <w:t>chance.</w:t>
      </w:r>
    </w:p>
    <w:p w:rsidR="00025F01" w:rsidRDefault="00DE7C97" w:rsidP="00D40E14">
      <w:pPr>
        <w:pBdr>
          <w:top w:val="nil"/>
          <w:left w:val="nil"/>
          <w:bottom w:val="nil"/>
          <w:right w:val="nil"/>
          <w:between w:val="nil"/>
        </w:pBdr>
        <w:ind w:right="-279" w:firstLine="720"/>
        <w:jc w:val="both"/>
      </w:pPr>
      <w:r w:rsidRPr="00025F01">
        <w:t>“High-frequency pairs trading on small stock exchange” by Andreas Mikk</w:t>
      </w:r>
      <w:r w:rsidR="005D3ADF" w:rsidRPr="00025F01">
        <w:t xml:space="preserve">elsen </w:t>
      </w:r>
      <w:r w:rsidR="00FD0791" w:rsidRPr="00025F01">
        <w:t xml:space="preserve">and </w:t>
      </w:r>
      <w:proofErr w:type="spellStart"/>
      <w:r w:rsidR="00FD0791" w:rsidRPr="00025F01">
        <w:t>Frode</w:t>
      </w:r>
      <w:proofErr w:type="spellEnd"/>
      <w:r w:rsidR="0022467D">
        <w:t xml:space="preserve"> </w:t>
      </w:r>
      <w:proofErr w:type="spellStart"/>
      <w:r w:rsidR="002E50A0" w:rsidRPr="00025F01">
        <w:t>Kjær</w:t>
      </w:r>
      <w:proofErr w:type="spellEnd"/>
      <w:r w:rsidR="0022467D">
        <w:t xml:space="preserve"> </w:t>
      </w:r>
      <w:r w:rsidR="005D3ADF" w:rsidRPr="00025F01">
        <w:t>showed</w:t>
      </w:r>
      <w:r w:rsidRPr="00025F01">
        <w:t xml:space="preserve"> that with</w:t>
      </w:r>
      <w:r w:rsidR="00125E12" w:rsidRPr="00025F01">
        <w:t xml:space="preserve"> a shorter formation period, </w:t>
      </w:r>
      <w:r w:rsidRPr="00025F01">
        <w:t xml:space="preserve">trading the profits go up for </w:t>
      </w:r>
      <w:r w:rsidRPr="00755440">
        <w:rPr>
          <w:noProof/>
        </w:rPr>
        <w:t>high</w:t>
      </w:r>
      <w:r w:rsidR="00755440">
        <w:rPr>
          <w:noProof/>
        </w:rPr>
        <w:t>-</w:t>
      </w:r>
      <w:r w:rsidRPr="00755440">
        <w:rPr>
          <w:noProof/>
        </w:rPr>
        <w:t>frequency</w:t>
      </w:r>
      <w:r w:rsidRPr="00025F01">
        <w:t xml:space="preserve"> stocks. Also, the distance </w:t>
      </w:r>
      <w:r w:rsidR="009010A9" w:rsidRPr="00025F01">
        <w:t>approach has shown lower risk; while o</w:t>
      </w:r>
      <w:r w:rsidRPr="00025F01">
        <w:t xml:space="preserve">n the other </w:t>
      </w:r>
      <w:r w:rsidRPr="00755440">
        <w:rPr>
          <w:noProof/>
        </w:rPr>
        <w:t>hand</w:t>
      </w:r>
      <w:r w:rsidR="00755440">
        <w:rPr>
          <w:noProof/>
        </w:rPr>
        <w:t>,</w:t>
      </w:r>
      <w:r w:rsidRPr="00025F01">
        <w:t xml:space="preserve"> the co</w:t>
      </w:r>
      <w:r w:rsidR="00202166" w:rsidRPr="00025F01">
        <w:t>-</w:t>
      </w:r>
      <w:r w:rsidRPr="00025F01">
        <w:t>integration method is less trading intensive.</w:t>
      </w:r>
    </w:p>
    <w:p w:rsidR="00E779B4" w:rsidRDefault="00E779B4" w:rsidP="00E779B4">
      <w:pPr>
        <w:pBdr>
          <w:top w:val="nil"/>
          <w:left w:val="nil"/>
          <w:bottom w:val="nil"/>
          <w:right w:val="nil"/>
          <w:between w:val="nil"/>
        </w:pBdr>
        <w:ind w:firstLine="720"/>
        <w:jc w:val="both"/>
      </w:pPr>
    </w:p>
    <w:p w:rsidR="00ED6E22" w:rsidRPr="00025F01" w:rsidRDefault="0022467D" w:rsidP="00025F01">
      <w:pPr>
        <w:pBdr>
          <w:top w:val="nil"/>
          <w:left w:val="nil"/>
          <w:bottom w:val="nil"/>
          <w:right w:val="nil"/>
          <w:between w:val="nil"/>
        </w:pBdr>
        <w:ind w:firstLine="720"/>
        <w:jc w:val="both"/>
        <w:rPr>
          <w:b/>
        </w:rPr>
      </w:pPr>
      <w:r w:rsidRPr="00025F01">
        <w:rPr>
          <w:b/>
        </w:rPr>
        <w:t xml:space="preserve">METHODOLOGY </w:t>
      </w:r>
    </w:p>
    <w:p w:rsidR="00ED6E22" w:rsidRPr="00025F01" w:rsidRDefault="00DE7C97" w:rsidP="00D40E14">
      <w:pPr>
        <w:numPr>
          <w:ilvl w:val="0"/>
          <w:numId w:val="2"/>
        </w:numPr>
        <w:pBdr>
          <w:top w:val="nil"/>
          <w:left w:val="nil"/>
          <w:bottom w:val="nil"/>
          <w:right w:val="nil"/>
          <w:between w:val="nil"/>
        </w:pBdr>
        <w:ind w:left="0" w:right="-279" w:firstLine="1080"/>
        <w:contextualSpacing/>
        <w:jc w:val="both"/>
      </w:pPr>
      <w:r w:rsidRPr="00025F01">
        <w:t>For statistical arbitrage to work we need to find pairs that are co</w:t>
      </w:r>
      <w:r w:rsidR="00B34A48" w:rsidRPr="00025F01">
        <w:t>-</w:t>
      </w:r>
      <w:r w:rsidR="004C484E" w:rsidRPr="00025F01">
        <w:t xml:space="preserve">integrated and not </w:t>
      </w:r>
      <w:r w:rsidRPr="00025F01">
        <w:t>correlated; as correlation need not imply that the</w:t>
      </w:r>
      <w:r w:rsidR="00AE0F89" w:rsidRPr="00025F01">
        <w:t xml:space="preserve"> difference in prices of the paired</w:t>
      </w:r>
      <w:r w:rsidRPr="00025F01">
        <w:t xml:space="preserve"> stocks will mean revert. However, if the stocks are co</w:t>
      </w:r>
      <w:r w:rsidR="00996A99" w:rsidRPr="00025F01">
        <w:t>-</w:t>
      </w:r>
      <w:r w:rsidRPr="00025F01">
        <w:t>integrated it implies that the</w:t>
      </w:r>
      <w:r w:rsidR="00996A99" w:rsidRPr="00025F01">
        <w:t xml:space="preserve"> difference in stock prices of the pair shall </w:t>
      </w:r>
      <w:r w:rsidRPr="00025F01">
        <w:t>mean revert</w:t>
      </w:r>
      <w:r w:rsidR="007F0967" w:rsidRPr="00025F01">
        <w:t xml:space="preserve"> as their regression residuals shall be stationary in nature, thus</w:t>
      </w:r>
      <w:r w:rsidRPr="00025F01">
        <w:t xml:space="preserve"> giving</w:t>
      </w:r>
      <w:r w:rsidR="00B578E4" w:rsidRPr="00025F01">
        <w:t xml:space="preserve"> us</w:t>
      </w:r>
      <w:r w:rsidRPr="00025F01">
        <w:t xml:space="preserve"> an opportunity for a stat</w:t>
      </w:r>
      <w:r w:rsidR="003A3874" w:rsidRPr="00025F01">
        <w:t>istical arbitrage by trading that spread from an extreme value as it moves towards its mean.</w:t>
      </w:r>
    </w:p>
    <w:p w:rsidR="00ED6E22" w:rsidRPr="00025F01" w:rsidRDefault="00DE7C97" w:rsidP="00D40E14">
      <w:pPr>
        <w:numPr>
          <w:ilvl w:val="0"/>
          <w:numId w:val="2"/>
        </w:numPr>
        <w:pBdr>
          <w:top w:val="nil"/>
          <w:left w:val="nil"/>
          <w:bottom w:val="nil"/>
          <w:right w:val="nil"/>
          <w:between w:val="nil"/>
        </w:pBdr>
        <w:ind w:left="0" w:right="-279" w:firstLine="1080"/>
        <w:contextualSpacing/>
        <w:jc w:val="both"/>
      </w:pPr>
      <w:r w:rsidRPr="00025F01">
        <w:t xml:space="preserve">To find stocks that might be </w:t>
      </w:r>
      <w:r w:rsidR="00AE0F89" w:rsidRPr="00025F01">
        <w:t>co-</w:t>
      </w:r>
      <w:r w:rsidR="00F042BA" w:rsidRPr="00025F01">
        <w:t>integrated;</w:t>
      </w:r>
      <w:r w:rsidR="007760F6" w:rsidRPr="00025F01">
        <w:t xml:space="preserve"> we have considered</w:t>
      </w:r>
      <w:r w:rsidRPr="00025F01">
        <w:t xml:space="preserve"> various pairs</w:t>
      </w:r>
      <w:r w:rsidR="007760F6" w:rsidRPr="00025F01">
        <w:t xml:space="preserve"> of stocks belonging to</w:t>
      </w:r>
      <w:r w:rsidR="00F042BA" w:rsidRPr="00025F01">
        <w:t xml:space="preserve"> the </w:t>
      </w:r>
      <w:r w:rsidRPr="00025F01">
        <w:t xml:space="preserve">same sector with similar business models, being affected by the same macroeconomic fundamentals to shortlist for a </w:t>
      </w:r>
      <w:r w:rsidR="00AE0F89" w:rsidRPr="00025F01">
        <w:t>co-integration</w:t>
      </w:r>
      <w:r w:rsidR="00F042BA" w:rsidRPr="00025F01">
        <w:t xml:space="preserve"> test</w:t>
      </w:r>
      <w:r w:rsidRPr="00025F01">
        <w:t>.</w:t>
      </w:r>
    </w:p>
    <w:p w:rsidR="00ED6E22" w:rsidRPr="00025F01" w:rsidRDefault="00DE7C97" w:rsidP="00D40E14">
      <w:pPr>
        <w:numPr>
          <w:ilvl w:val="0"/>
          <w:numId w:val="2"/>
        </w:numPr>
        <w:pBdr>
          <w:top w:val="nil"/>
          <w:left w:val="nil"/>
          <w:bottom w:val="nil"/>
          <w:right w:val="nil"/>
          <w:between w:val="nil"/>
        </w:pBdr>
        <w:ind w:left="0" w:right="-279" w:firstLine="1080"/>
        <w:contextualSpacing/>
        <w:jc w:val="both"/>
      </w:pPr>
      <w:r w:rsidRPr="00025F01">
        <w:lastRenderedPageBreak/>
        <w:t xml:space="preserve">We then prepare two regression equations for each pair with the prices of one stock being the independent variable and the other a dependent variable; vice versa for the second regression equation. Next, we find the error ratio for </w:t>
      </w:r>
      <w:proofErr w:type="gramStart"/>
      <w:r w:rsidRPr="00025F01">
        <w:t>both of the regression</w:t>
      </w:r>
      <w:proofErr w:type="gramEnd"/>
      <w:r w:rsidRPr="00025F01">
        <w:t xml:space="preserve"> equations; </w:t>
      </w:r>
      <w:r w:rsidR="00F042BA" w:rsidRPr="00025F01">
        <w:t>the</w:t>
      </w:r>
      <w:r w:rsidRPr="00025F01">
        <w:t xml:space="preserve"> error ratio here is defined as a ratio of the standard error of the intercept and the standard error of the residual. We select the regression equation with the lowest error ratio.</w:t>
      </w:r>
    </w:p>
    <w:p w:rsidR="004F28A1" w:rsidRPr="00025F01" w:rsidRDefault="00DE7C97" w:rsidP="00D40E14">
      <w:pPr>
        <w:pStyle w:val="ListParagraph"/>
        <w:numPr>
          <w:ilvl w:val="0"/>
          <w:numId w:val="2"/>
        </w:numPr>
        <w:shd w:val="clear" w:color="auto" w:fill="FFFFFF"/>
        <w:ind w:left="0" w:right="-279" w:firstLine="1080"/>
        <w:jc w:val="both"/>
      </w:pPr>
      <w:r w:rsidRPr="00025F01">
        <w:t xml:space="preserve">An Augmented </w:t>
      </w:r>
      <w:r w:rsidRPr="00755440">
        <w:rPr>
          <w:noProof/>
        </w:rPr>
        <w:t>Dickey</w:t>
      </w:r>
      <w:r w:rsidR="00755440">
        <w:rPr>
          <w:noProof/>
        </w:rPr>
        <w:t>-</w:t>
      </w:r>
      <w:r w:rsidRPr="00755440">
        <w:rPr>
          <w:noProof/>
        </w:rPr>
        <w:t>Fuller</w:t>
      </w:r>
      <w:r w:rsidRPr="00025F01">
        <w:t xml:space="preserve"> test (ADF) is carried out on the residuals of the selected regression equation</w:t>
      </w:r>
      <w:r w:rsidR="00E779B4">
        <w:t xml:space="preserve"> (using </w:t>
      </w:r>
      <w:proofErr w:type="spellStart"/>
      <w:r w:rsidR="00E779B4">
        <w:t>NumXL</w:t>
      </w:r>
      <w:proofErr w:type="spellEnd"/>
      <w:r w:rsidR="00E779B4">
        <w:t>)</w:t>
      </w:r>
      <w:r w:rsidRPr="00025F01">
        <w:t xml:space="preserve"> to check for stationarity; </w:t>
      </w:r>
      <w:r w:rsidR="00F042BA" w:rsidRPr="00025F01">
        <w:t>this</w:t>
      </w:r>
      <w:r w:rsidRPr="00025F01">
        <w:t xml:space="preserve"> essentially means that </w:t>
      </w:r>
      <w:r w:rsidR="00F042BA" w:rsidRPr="00025F01">
        <w:t xml:space="preserve">the difference between the predicted price via regression and the actual price of the stock is </w:t>
      </w:r>
      <w:r w:rsidRPr="00025F01">
        <w:t xml:space="preserve">mean reverting and that there is no trend. </w:t>
      </w:r>
    </w:p>
    <w:p w:rsidR="0034398C" w:rsidRPr="00025F01" w:rsidRDefault="0034398C" w:rsidP="00025F01">
      <w:pPr>
        <w:pStyle w:val="ListParagraph"/>
        <w:numPr>
          <w:ilvl w:val="0"/>
          <w:numId w:val="2"/>
        </w:numPr>
        <w:shd w:val="clear" w:color="auto" w:fill="FFFFFF"/>
        <w:jc w:val="both"/>
      </w:pPr>
      <w:r w:rsidRPr="00025F01">
        <w:t>The testing procedure for the ADF test is applied to the following model:</w:t>
      </w:r>
    </w:p>
    <w:p w:rsidR="004F28A1" w:rsidRPr="00025F01" w:rsidRDefault="004F28A1" w:rsidP="00025F01">
      <w:pPr>
        <w:pStyle w:val="ListParagraph"/>
        <w:shd w:val="clear" w:color="auto" w:fill="FFFFFF"/>
        <w:ind w:left="1440"/>
        <w:jc w:val="both"/>
      </w:pPr>
    </w:p>
    <w:tbl>
      <w:tblPr>
        <w:tblW w:w="8957" w:type="dxa"/>
        <w:tblInd w:w="525" w:type="dxa"/>
        <w:tblCellMar>
          <w:left w:w="0" w:type="dxa"/>
          <w:right w:w="0" w:type="dxa"/>
        </w:tblCellMar>
        <w:tblLook w:val="04A0" w:firstRow="1" w:lastRow="0" w:firstColumn="1" w:lastColumn="0" w:noHBand="0" w:noVBand="1"/>
      </w:tblPr>
      <w:tblGrid>
        <w:gridCol w:w="8957"/>
      </w:tblGrid>
      <w:tr w:rsidR="004F28A1" w:rsidRPr="00025F01" w:rsidTr="004F28A1">
        <w:trPr>
          <w:trHeight w:val="523"/>
        </w:trPr>
        <w:tc>
          <w:tcPr>
            <w:tcW w:w="0" w:type="auto"/>
            <w:tcMar>
              <w:top w:w="0" w:type="dxa"/>
              <w:left w:w="960" w:type="dxa"/>
              <w:bottom w:w="0" w:type="dxa"/>
              <w:right w:w="0" w:type="dxa"/>
            </w:tcMar>
            <w:vAlign w:val="center"/>
            <w:hideMark/>
          </w:tcPr>
          <w:p w:rsidR="004F28A1" w:rsidRPr="00025F01" w:rsidRDefault="004F28A1" w:rsidP="003F4251">
            <w:pPr>
              <w:ind w:firstLine="1176"/>
              <w:jc w:val="both"/>
              <w:rPr>
                <w:noProof/>
              </w:rPr>
            </w:pPr>
            <w:bookmarkStart w:id="8" w:name="ADF"/>
            <w:bookmarkEnd w:id="8"/>
            <w:r w:rsidRPr="00025F01">
              <w:rPr>
                <w:noProof/>
              </w:rPr>
              <w:drawing>
                <wp:inline distT="0" distB="0" distL="0" distR="0">
                  <wp:extent cx="4448175" cy="180975"/>
                  <wp:effectExtent l="0" t="0" r="9525" b="9525"/>
                  <wp:docPr id="32" name="Picture 32" descr="Augmented Dickey-Fuller Test in Excel (ADF)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ugmented Dickey-Fuller Test in Excel (ADF) formul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48175" cy="180975"/>
                          </a:xfrm>
                          <a:prstGeom prst="rect">
                            <a:avLst/>
                          </a:prstGeom>
                          <a:noFill/>
                          <a:ln>
                            <a:noFill/>
                          </a:ln>
                        </pic:spPr>
                      </pic:pic>
                    </a:graphicData>
                  </a:graphic>
                </wp:inline>
              </w:drawing>
            </w:r>
          </w:p>
        </w:tc>
      </w:tr>
    </w:tbl>
    <w:p w:rsidR="004F28A1" w:rsidRPr="00025F01" w:rsidRDefault="004F28A1" w:rsidP="00243B70">
      <w:pPr>
        <w:pStyle w:val="NormalWeb"/>
        <w:shd w:val="clear" w:color="auto" w:fill="FFFFFF"/>
        <w:spacing w:before="120" w:beforeAutospacing="0" w:after="216" w:afterAutospacing="0" w:line="480" w:lineRule="auto"/>
        <w:jc w:val="both"/>
      </w:pPr>
    </w:p>
    <w:p w:rsidR="0034398C" w:rsidRPr="00025F01" w:rsidRDefault="004F28A1" w:rsidP="00025F01">
      <w:pPr>
        <w:pStyle w:val="NormalWeb"/>
        <w:numPr>
          <w:ilvl w:val="0"/>
          <w:numId w:val="2"/>
        </w:numPr>
        <w:shd w:val="clear" w:color="auto" w:fill="FFFFFF"/>
        <w:spacing w:before="120" w:beforeAutospacing="0" w:after="216" w:afterAutospacing="0" w:line="480" w:lineRule="auto"/>
        <w:jc w:val="both"/>
      </w:pPr>
      <w:r w:rsidRPr="00025F01">
        <w:t>In the above model,</w:t>
      </w:r>
    </w:p>
    <w:p w:rsidR="0034398C" w:rsidRPr="00025F01" w:rsidRDefault="0034398C" w:rsidP="00025F01">
      <w:pPr>
        <w:shd w:val="clear" w:color="auto" w:fill="FFFFFF"/>
        <w:ind w:left="1800"/>
        <w:jc w:val="both"/>
      </w:pPr>
      <w:r w:rsidRPr="00025F01">
        <w:rPr>
          <w:noProof/>
        </w:rPr>
        <w:drawing>
          <wp:inline distT="0" distB="0" distL="0" distR="0">
            <wp:extent cx="123825" cy="104775"/>
            <wp:effectExtent l="0" t="0" r="9525" b="9525"/>
            <wp:docPr id="31" name="Picture 31" descr="$ \Delt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Delta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025F01">
        <w:t> is the first different operator</w:t>
      </w:r>
    </w:p>
    <w:p w:rsidR="0034398C" w:rsidRPr="00025F01" w:rsidRDefault="0034398C" w:rsidP="00025F01">
      <w:pPr>
        <w:shd w:val="clear" w:color="auto" w:fill="FFFFFF"/>
        <w:ind w:left="1800"/>
        <w:jc w:val="both"/>
      </w:pPr>
      <w:r w:rsidRPr="00025F01">
        <w:rPr>
          <w:noProof/>
        </w:rPr>
        <w:drawing>
          <wp:inline distT="0" distB="0" distL="0" distR="0">
            <wp:extent cx="95250" cy="66675"/>
            <wp:effectExtent l="0" t="0" r="0" b="9525"/>
            <wp:docPr id="30" name="Picture 30" descr="$  \alph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alpha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66675"/>
                    </a:xfrm>
                    <a:prstGeom prst="rect">
                      <a:avLst/>
                    </a:prstGeom>
                    <a:noFill/>
                    <a:ln>
                      <a:noFill/>
                    </a:ln>
                  </pic:spPr>
                </pic:pic>
              </a:graphicData>
            </a:graphic>
          </wp:inline>
        </w:drawing>
      </w:r>
      <w:r w:rsidRPr="00025F01">
        <w:t> is a constant</w:t>
      </w:r>
    </w:p>
    <w:p w:rsidR="0034398C" w:rsidRPr="00025F01" w:rsidRDefault="0034398C" w:rsidP="00025F01">
      <w:pPr>
        <w:shd w:val="clear" w:color="auto" w:fill="FFFFFF"/>
        <w:ind w:left="1800"/>
        <w:jc w:val="both"/>
      </w:pPr>
      <w:r w:rsidRPr="00025F01">
        <w:rPr>
          <w:noProof/>
        </w:rPr>
        <w:drawing>
          <wp:inline distT="0" distB="0" distL="0" distR="0">
            <wp:extent cx="142875" cy="133350"/>
            <wp:effectExtent l="0" t="0" r="9525" b="0"/>
            <wp:docPr id="29" name="Picture 29" descr="$  \beta_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beta_1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r w:rsidRPr="00025F01">
        <w:t> is the coefficient on a time trend</w:t>
      </w:r>
    </w:p>
    <w:p w:rsidR="0034398C" w:rsidRPr="00025F01" w:rsidRDefault="0034398C" w:rsidP="00E10235">
      <w:pPr>
        <w:shd w:val="clear" w:color="auto" w:fill="FFFFFF"/>
        <w:ind w:firstLine="1843"/>
        <w:jc w:val="both"/>
      </w:pPr>
      <w:r w:rsidRPr="00025F01">
        <w:rPr>
          <w:noProof/>
        </w:rPr>
        <w:drawing>
          <wp:inline distT="0" distB="0" distL="0" distR="0">
            <wp:extent cx="142875" cy="133350"/>
            <wp:effectExtent l="0" t="0" r="9525" b="0"/>
            <wp:docPr id="28" name="Picture 28" descr="$  \beta_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beta_2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r w:rsidRPr="00025F01">
        <w:t> is the coefficient on a squared time trend</w:t>
      </w:r>
    </w:p>
    <w:p w:rsidR="0034398C" w:rsidRPr="00025F01" w:rsidRDefault="004F28A1" w:rsidP="00755440">
      <w:pPr>
        <w:pStyle w:val="ListParagraph"/>
        <w:numPr>
          <w:ilvl w:val="0"/>
          <w:numId w:val="2"/>
        </w:numPr>
        <w:shd w:val="clear" w:color="auto" w:fill="FFFFFF"/>
        <w:jc w:val="both"/>
      </w:pPr>
      <w:r w:rsidRPr="00025F01">
        <w:t>We use this model to test for a unit root which is the same as</w:t>
      </w:r>
      <w:r w:rsidR="0034398C" w:rsidRPr="00025F01">
        <w:t xml:space="preserve"> testing </w:t>
      </w:r>
      <w:r w:rsidR="00025A1E" w:rsidRPr="00025F01">
        <w:t>that</w:t>
      </w:r>
      <w:r w:rsidR="0034398C" w:rsidRPr="00025F01">
        <w:rPr>
          <w:noProof/>
        </w:rPr>
        <w:drawing>
          <wp:inline distT="0" distB="0" distL="0" distR="0">
            <wp:extent cx="361950" cy="133350"/>
            <wp:effectExtent l="0" t="0" r="0" b="0"/>
            <wp:docPr id="27" name="Picture 27" descr="$ \gamma = 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gamma = 0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1950" cy="133350"/>
                    </a:xfrm>
                    <a:prstGeom prst="rect">
                      <a:avLst/>
                    </a:prstGeom>
                    <a:noFill/>
                    <a:ln>
                      <a:noFill/>
                    </a:ln>
                  </pic:spPr>
                </pic:pic>
              </a:graphicData>
            </a:graphic>
          </wp:inline>
        </w:drawing>
      </w:r>
    </w:p>
    <w:p w:rsidR="00E10235" w:rsidRPr="00025F01" w:rsidRDefault="00D64477" w:rsidP="00E10235">
      <w:pPr>
        <w:pStyle w:val="ListParagraph"/>
        <w:numPr>
          <w:ilvl w:val="0"/>
          <w:numId w:val="2"/>
        </w:numPr>
        <w:shd w:val="clear" w:color="auto" w:fill="FFFFFF"/>
        <w:ind w:right="-279"/>
        <w:jc w:val="both"/>
      </w:pPr>
      <w:r w:rsidRPr="00025F01">
        <w:t>In all</w:t>
      </w:r>
      <w:r w:rsidR="0034398C" w:rsidRPr="00025F01">
        <w:t>, the Augmented Dickey-Fuller Test in Excel</w:t>
      </w:r>
      <w:r w:rsidR="00FD12BD" w:rsidRPr="00025F01">
        <w:t xml:space="preserve"> (using </w:t>
      </w:r>
      <w:proofErr w:type="spellStart"/>
      <w:proofErr w:type="gramStart"/>
      <w:r w:rsidR="00FD12BD" w:rsidRPr="00025F01">
        <w:t>NumXL</w:t>
      </w:r>
      <w:proofErr w:type="spellEnd"/>
      <w:r w:rsidR="00FD12BD" w:rsidRPr="00025F01">
        <w:t>)the</w:t>
      </w:r>
      <w:proofErr w:type="gramEnd"/>
      <w:r w:rsidR="0034398C" w:rsidRPr="00025F01">
        <w:t xml:space="preserve"> hypothesis is as follows:</w:t>
      </w:r>
    </w:p>
    <w:tbl>
      <w:tblPr>
        <w:tblW w:w="10485" w:type="dxa"/>
        <w:tblInd w:w="525" w:type="dxa"/>
        <w:tblCellMar>
          <w:left w:w="0" w:type="dxa"/>
          <w:right w:w="0" w:type="dxa"/>
        </w:tblCellMar>
        <w:tblLook w:val="04A0" w:firstRow="1" w:lastRow="0" w:firstColumn="1" w:lastColumn="0" w:noHBand="0" w:noVBand="1"/>
      </w:tblPr>
      <w:tblGrid>
        <w:gridCol w:w="10454"/>
        <w:gridCol w:w="31"/>
      </w:tblGrid>
      <w:tr w:rsidR="0034398C" w:rsidRPr="00025F01" w:rsidTr="0034398C">
        <w:tc>
          <w:tcPr>
            <w:tcW w:w="0" w:type="auto"/>
            <w:tcMar>
              <w:top w:w="0" w:type="dxa"/>
              <w:left w:w="960" w:type="dxa"/>
              <w:bottom w:w="0" w:type="dxa"/>
              <w:right w:w="0" w:type="dxa"/>
            </w:tcMar>
            <w:vAlign w:val="center"/>
            <w:hideMark/>
          </w:tcPr>
          <w:p w:rsidR="0034398C" w:rsidRPr="00025F01" w:rsidRDefault="0034398C" w:rsidP="00E10235">
            <w:pPr>
              <w:ind w:firstLine="1318"/>
              <w:jc w:val="both"/>
            </w:pPr>
            <w:r w:rsidRPr="00025F01">
              <w:rPr>
                <w:noProof/>
              </w:rPr>
              <w:drawing>
                <wp:inline distT="0" distB="0" distL="0" distR="0">
                  <wp:extent cx="685800" cy="133350"/>
                  <wp:effectExtent l="0" t="0" r="0" b="0"/>
                  <wp:docPr id="26" name="Picture 26" descr="Null hypothesis of Augmented Dickey Fuller (ADF) 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Null hypothesis of Augmented Dickey Fuller (ADF) Tes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5800" cy="133350"/>
                          </a:xfrm>
                          <a:prstGeom prst="rect">
                            <a:avLst/>
                          </a:prstGeom>
                          <a:noFill/>
                          <a:ln>
                            <a:noFill/>
                          </a:ln>
                        </pic:spPr>
                      </pic:pic>
                    </a:graphicData>
                  </a:graphic>
                </wp:inline>
              </w:drawing>
            </w:r>
          </w:p>
        </w:tc>
        <w:tc>
          <w:tcPr>
            <w:tcW w:w="0" w:type="auto"/>
            <w:vAlign w:val="center"/>
            <w:hideMark/>
          </w:tcPr>
          <w:p w:rsidR="0034398C" w:rsidRPr="00025F01" w:rsidRDefault="0034398C" w:rsidP="00025F01">
            <w:pPr>
              <w:jc w:val="both"/>
              <w:rPr>
                <w:b/>
                <w:bCs/>
              </w:rPr>
            </w:pPr>
          </w:p>
        </w:tc>
      </w:tr>
    </w:tbl>
    <w:p w:rsidR="0034398C" w:rsidRPr="00025F01" w:rsidRDefault="0034398C" w:rsidP="00025F01">
      <w:pPr>
        <w:numPr>
          <w:ilvl w:val="0"/>
          <w:numId w:val="2"/>
        </w:numPr>
        <w:shd w:val="clear" w:color="auto" w:fill="FFFFFF"/>
        <w:ind w:left="525"/>
        <w:jc w:val="both"/>
        <w:rPr>
          <w:vanish/>
        </w:rPr>
      </w:pPr>
    </w:p>
    <w:tbl>
      <w:tblPr>
        <w:tblW w:w="10485" w:type="dxa"/>
        <w:tblInd w:w="525" w:type="dxa"/>
        <w:tblCellMar>
          <w:left w:w="0" w:type="dxa"/>
          <w:right w:w="0" w:type="dxa"/>
        </w:tblCellMar>
        <w:tblLook w:val="04A0" w:firstRow="1" w:lastRow="0" w:firstColumn="1" w:lastColumn="0" w:noHBand="0" w:noVBand="1"/>
      </w:tblPr>
      <w:tblGrid>
        <w:gridCol w:w="10454"/>
        <w:gridCol w:w="31"/>
      </w:tblGrid>
      <w:tr w:rsidR="00025F01" w:rsidRPr="00025F01" w:rsidTr="0034398C">
        <w:tc>
          <w:tcPr>
            <w:tcW w:w="0" w:type="auto"/>
            <w:tcMar>
              <w:top w:w="0" w:type="dxa"/>
              <w:left w:w="960" w:type="dxa"/>
              <w:bottom w:w="0" w:type="dxa"/>
              <w:right w:w="0" w:type="dxa"/>
            </w:tcMar>
            <w:vAlign w:val="center"/>
            <w:hideMark/>
          </w:tcPr>
          <w:p w:rsidR="0034398C" w:rsidRPr="00025F01" w:rsidRDefault="0034398C" w:rsidP="00E10235">
            <w:pPr>
              <w:ind w:firstLine="1318"/>
              <w:jc w:val="both"/>
            </w:pPr>
            <w:r w:rsidRPr="00025F01">
              <w:rPr>
                <w:noProof/>
              </w:rPr>
              <w:drawing>
                <wp:inline distT="0" distB="0" distL="0" distR="0">
                  <wp:extent cx="685800" cy="133350"/>
                  <wp:effectExtent l="0" t="0" r="0" b="0"/>
                  <wp:docPr id="25" name="Picture 25" descr="Alternate hypothesis of Augmented Dickey Fuller (ADF) 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lternate hypothesis of Augmented Dickey Fuller (ADF) Tes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5800" cy="133350"/>
                          </a:xfrm>
                          <a:prstGeom prst="rect">
                            <a:avLst/>
                          </a:prstGeom>
                          <a:noFill/>
                          <a:ln>
                            <a:noFill/>
                          </a:ln>
                        </pic:spPr>
                      </pic:pic>
                    </a:graphicData>
                  </a:graphic>
                </wp:inline>
              </w:drawing>
            </w:r>
          </w:p>
        </w:tc>
        <w:tc>
          <w:tcPr>
            <w:tcW w:w="0" w:type="auto"/>
            <w:vAlign w:val="center"/>
            <w:hideMark/>
          </w:tcPr>
          <w:p w:rsidR="0034398C" w:rsidRPr="00025F01" w:rsidRDefault="0034398C" w:rsidP="00025F01">
            <w:pPr>
              <w:jc w:val="both"/>
              <w:rPr>
                <w:b/>
                <w:bCs/>
              </w:rPr>
            </w:pPr>
          </w:p>
        </w:tc>
      </w:tr>
    </w:tbl>
    <w:p w:rsidR="0034398C" w:rsidRPr="00025F01" w:rsidRDefault="0034398C" w:rsidP="00025F01">
      <w:pPr>
        <w:pStyle w:val="NormalWeb"/>
        <w:numPr>
          <w:ilvl w:val="0"/>
          <w:numId w:val="6"/>
        </w:numPr>
        <w:shd w:val="clear" w:color="auto" w:fill="FFFFFF"/>
        <w:spacing w:before="120" w:beforeAutospacing="0" w:after="216" w:afterAutospacing="0" w:line="480" w:lineRule="auto"/>
        <w:jc w:val="both"/>
      </w:pPr>
      <w:r w:rsidRPr="00025F01">
        <w:lastRenderedPageBreak/>
        <w:t>Where:</w:t>
      </w:r>
    </w:p>
    <w:p w:rsidR="000575BE" w:rsidRPr="00025F01" w:rsidRDefault="0034398C" w:rsidP="00E10235">
      <w:pPr>
        <w:shd w:val="clear" w:color="auto" w:fill="FFFFFF"/>
        <w:ind w:firstLine="1843"/>
        <w:jc w:val="both"/>
      </w:pPr>
      <w:r w:rsidRPr="00025F01">
        <w:rPr>
          <w:noProof/>
        </w:rPr>
        <w:drawing>
          <wp:inline distT="0" distB="0" distL="0" distR="0">
            <wp:extent cx="180975" cy="133350"/>
            <wp:effectExtent l="0" t="0" r="9525" b="0"/>
            <wp:docPr id="24" name="Picture 24" descr="$ H_{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H_{o}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33350"/>
                    </a:xfrm>
                    <a:prstGeom prst="rect">
                      <a:avLst/>
                    </a:prstGeom>
                    <a:noFill/>
                    <a:ln>
                      <a:noFill/>
                    </a:ln>
                  </pic:spPr>
                </pic:pic>
              </a:graphicData>
            </a:graphic>
          </wp:inline>
        </w:drawing>
      </w:r>
      <w:r w:rsidRPr="00025F01">
        <w:t> is the null hypothesis (i.e. </w:t>
      </w:r>
      <w:r w:rsidRPr="00025F01">
        <w:rPr>
          <w:noProof/>
        </w:rPr>
        <w:drawing>
          <wp:inline distT="0" distB="0" distL="0" distR="0">
            <wp:extent cx="123825" cy="95250"/>
            <wp:effectExtent l="0" t="0" r="9525" b="0"/>
            <wp:docPr id="23" name="Picture 23" descr="$ y_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y_t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825" cy="95250"/>
                    </a:xfrm>
                    <a:prstGeom prst="rect">
                      <a:avLst/>
                    </a:prstGeom>
                    <a:noFill/>
                    <a:ln>
                      <a:noFill/>
                    </a:ln>
                  </pic:spPr>
                </pic:pic>
              </a:graphicData>
            </a:graphic>
          </wp:inline>
        </w:drawing>
      </w:r>
      <w:r w:rsidRPr="00025F01">
        <w:t> </w:t>
      </w:r>
      <w:proofErr w:type="gramStart"/>
      <w:r w:rsidRPr="00025F01">
        <w:t>has a unit-root)</w:t>
      </w:r>
      <w:proofErr w:type="gramEnd"/>
    </w:p>
    <w:p w:rsidR="0034398C" w:rsidRPr="00025F01" w:rsidRDefault="0034398C" w:rsidP="00E10235">
      <w:pPr>
        <w:shd w:val="clear" w:color="auto" w:fill="FFFFFF"/>
        <w:ind w:firstLine="1843"/>
        <w:jc w:val="both"/>
      </w:pPr>
      <w:r w:rsidRPr="00025F01">
        <w:rPr>
          <w:noProof/>
        </w:rPr>
        <w:drawing>
          <wp:inline distT="0" distB="0" distL="0" distR="0">
            <wp:extent cx="180975" cy="133350"/>
            <wp:effectExtent l="0" t="0" r="9525" b="0"/>
            <wp:docPr id="22" name="Picture 22" descr="$ H_{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H_{1}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975" cy="133350"/>
                    </a:xfrm>
                    <a:prstGeom prst="rect">
                      <a:avLst/>
                    </a:prstGeom>
                    <a:noFill/>
                    <a:ln>
                      <a:noFill/>
                    </a:ln>
                  </pic:spPr>
                </pic:pic>
              </a:graphicData>
            </a:graphic>
          </wp:inline>
        </w:drawing>
      </w:r>
      <w:r w:rsidRPr="00025F01">
        <w:t> is the alternate hypothesis (i.e. </w:t>
      </w:r>
      <w:r w:rsidRPr="00025F01">
        <w:rPr>
          <w:noProof/>
        </w:rPr>
        <w:drawing>
          <wp:inline distT="0" distB="0" distL="0" distR="0">
            <wp:extent cx="123825" cy="95250"/>
            <wp:effectExtent l="0" t="0" r="9525" b="0"/>
            <wp:docPr id="21" name="Picture 21" descr="$ {y_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y_t}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825" cy="95250"/>
                    </a:xfrm>
                    <a:prstGeom prst="rect">
                      <a:avLst/>
                    </a:prstGeom>
                    <a:noFill/>
                    <a:ln>
                      <a:noFill/>
                    </a:ln>
                  </pic:spPr>
                </pic:pic>
              </a:graphicData>
            </a:graphic>
          </wp:inline>
        </w:drawing>
      </w:r>
      <w:r w:rsidRPr="00025F01">
        <w:t xml:space="preserve"> does not </w:t>
      </w:r>
      <w:proofErr w:type="gramStart"/>
      <w:r w:rsidRPr="00025F01">
        <w:t>have a unit-root)</w:t>
      </w:r>
      <w:proofErr w:type="gramEnd"/>
    </w:p>
    <w:p w:rsidR="0034398C" w:rsidRPr="00025F01" w:rsidRDefault="0034398C" w:rsidP="00025F01">
      <w:pPr>
        <w:pStyle w:val="ListParagraph"/>
        <w:numPr>
          <w:ilvl w:val="0"/>
          <w:numId w:val="5"/>
        </w:numPr>
        <w:shd w:val="clear" w:color="auto" w:fill="FFFFFF"/>
        <w:jc w:val="both"/>
      </w:pPr>
      <w:r w:rsidRPr="00025F01">
        <w:t>The test statistics (</w:t>
      </w:r>
      <w:r w:rsidRPr="00025F01">
        <w:rPr>
          <w:noProof/>
        </w:rPr>
        <w:drawing>
          <wp:inline distT="0" distB="0" distL="0" distR="0">
            <wp:extent cx="85725" cy="66675"/>
            <wp:effectExtent l="0" t="0" r="9525" b="9525"/>
            <wp:docPr id="20" name="Picture 20" descr="$ \ta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tau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5725" cy="66675"/>
                    </a:xfrm>
                    <a:prstGeom prst="rect">
                      <a:avLst/>
                    </a:prstGeom>
                    <a:noFill/>
                    <a:ln>
                      <a:noFill/>
                    </a:ln>
                  </pic:spPr>
                </pic:pic>
              </a:graphicData>
            </a:graphic>
          </wp:inline>
        </w:drawing>
      </w:r>
      <w:r w:rsidRPr="00025F01">
        <w:t>) value is calculated as follows:</w:t>
      </w:r>
    </w:p>
    <w:tbl>
      <w:tblPr>
        <w:tblW w:w="10485" w:type="dxa"/>
        <w:tblInd w:w="525" w:type="dxa"/>
        <w:tblCellMar>
          <w:left w:w="0" w:type="dxa"/>
          <w:right w:w="0" w:type="dxa"/>
        </w:tblCellMar>
        <w:tblLook w:val="04A0" w:firstRow="1" w:lastRow="0" w:firstColumn="1" w:lastColumn="0" w:noHBand="0" w:noVBand="1"/>
      </w:tblPr>
      <w:tblGrid>
        <w:gridCol w:w="10448"/>
        <w:gridCol w:w="37"/>
      </w:tblGrid>
      <w:tr w:rsidR="0034398C" w:rsidRPr="00025F01" w:rsidTr="0034398C">
        <w:tc>
          <w:tcPr>
            <w:tcW w:w="0" w:type="auto"/>
            <w:tcMar>
              <w:top w:w="0" w:type="dxa"/>
              <w:left w:w="960" w:type="dxa"/>
              <w:bottom w:w="0" w:type="dxa"/>
              <w:right w:w="0" w:type="dxa"/>
            </w:tcMar>
            <w:vAlign w:val="center"/>
            <w:hideMark/>
          </w:tcPr>
          <w:p w:rsidR="0034398C" w:rsidRPr="00025F01" w:rsidRDefault="0034398C" w:rsidP="00E10235">
            <w:pPr>
              <w:ind w:firstLine="1318"/>
              <w:jc w:val="both"/>
            </w:pPr>
            <w:r w:rsidRPr="00025F01">
              <w:rPr>
                <w:noProof/>
              </w:rPr>
              <w:drawing>
                <wp:inline distT="0" distB="0" distL="0" distR="0">
                  <wp:extent cx="476250" cy="352425"/>
                  <wp:effectExtent l="0" t="0" r="0" b="9525"/>
                  <wp:docPr id="19" name="Picture 19" descr="Tau calculation formula for Augmented Dickey Fuller (ADF) 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au calculation formula for Augmented Dickey Fuller (ADF) Tes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352425"/>
                          </a:xfrm>
                          <a:prstGeom prst="rect">
                            <a:avLst/>
                          </a:prstGeom>
                          <a:noFill/>
                          <a:ln>
                            <a:noFill/>
                          </a:ln>
                        </pic:spPr>
                      </pic:pic>
                    </a:graphicData>
                  </a:graphic>
                </wp:inline>
              </w:drawing>
            </w:r>
          </w:p>
        </w:tc>
        <w:tc>
          <w:tcPr>
            <w:tcW w:w="0" w:type="auto"/>
            <w:vAlign w:val="center"/>
            <w:hideMark/>
          </w:tcPr>
          <w:p w:rsidR="0034398C" w:rsidRPr="00025F01" w:rsidRDefault="0034398C" w:rsidP="00025F01">
            <w:pPr>
              <w:jc w:val="both"/>
              <w:rPr>
                <w:b/>
                <w:bCs/>
              </w:rPr>
            </w:pPr>
          </w:p>
        </w:tc>
      </w:tr>
    </w:tbl>
    <w:p w:rsidR="0034398C" w:rsidRPr="00025F01" w:rsidRDefault="00E536CE" w:rsidP="00025F01">
      <w:pPr>
        <w:pStyle w:val="NormalWeb"/>
        <w:numPr>
          <w:ilvl w:val="0"/>
          <w:numId w:val="5"/>
        </w:numPr>
        <w:shd w:val="clear" w:color="auto" w:fill="FFFFFF"/>
        <w:spacing w:before="120" w:beforeAutospacing="0" w:after="216" w:afterAutospacing="0" w:line="480" w:lineRule="auto"/>
        <w:jc w:val="both"/>
      </w:pPr>
      <w:r w:rsidRPr="00025F01">
        <w:t>W</w:t>
      </w:r>
      <w:r w:rsidR="0034398C" w:rsidRPr="00025F01">
        <w:t>here:</w:t>
      </w:r>
    </w:p>
    <w:p w:rsidR="00E536CE" w:rsidRPr="00025F01" w:rsidRDefault="0034398C" w:rsidP="00025F01">
      <w:pPr>
        <w:shd w:val="clear" w:color="auto" w:fill="FFFFFF"/>
        <w:ind w:left="1800"/>
        <w:jc w:val="both"/>
      </w:pPr>
      <w:r w:rsidRPr="00025F01">
        <w:rPr>
          <w:noProof/>
        </w:rPr>
        <w:drawing>
          <wp:inline distT="0" distB="0" distL="0" distR="0">
            <wp:extent cx="85725" cy="133350"/>
            <wp:effectExtent l="0" t="0" r="9525" b="0"/>
            <wp:docPr id="18" name="Picture 18" descr="$ \hat{\gamm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hat{\gamma}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5725" cy="133350"/>
                    </a:xfrm>
                    <a:prstGeom prst="rect">
                      <a:avLst/>
                    </a:prstGeom>
                    <a:noFill/>
                    <a:ln>
                      <a:noFill/>
                    </a:ln>
                  </pic:spPr>
                </pic:pic>
              </a:graphicData>
            </a:graphic>
          </wp:inline>
        </w:drawing>
      </w:r>
      <w:r w:rsidRPr="00025F01">
        <w:t> is the estimated coefficient</w:t>
      </w:r>
    </w:p>
    <w:p w:rsidR="0034398C" w:rsidRPr="00025F01" w:rsidRDefault="0034398C" w:rsidP="00E10235">
      <w:pPr>
        <w:shd w:val="clear" w:color="auto" w:fill="FFFFFF"/>
        <w:ind w:firstLine="1843"/>
        <w:jc w:val="both"/>
      </w:pPr>
      <w:r w:rsidRPr="00025F01">
        <w:rPr>
          <w:noProof/>
        </w:rPr>
        <w:drawing>
          <wp:inline distT="0" distB="0" distL="0" distR="0">
            <wp:extent cx="152400" cy="114300"/>
            <wp:effectExtent l="0" t="0" r="0" b="0"/>
            <wp:docPr id="17" name="Picture 17" descr="$ \sigma_{\hat\gamm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sigma_{\hat\gamma}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14300"/>
                    </a:xfrm>
                    <a:prstGeom prst="rect">
                      <a:avLst/>
                    </a:prstGeom>
                    <a:noFill/>
                    <a:ln>
                      <a:noFill/>
                    </a:ln>
                  </pic:spPr>
                </pic:pic>
              </a:graphicData>
            </a:graphic>
          </wp:inline>
        </w:drawing>
      </w:r>
      <w:r w:rsidRPr="00025F01">
        <w:t> is the standard error in the coefficient estimate</w:t>
      </w:r>
    </w:p>
    <w:p w:rsidR="0034398C" w:rsidRPr="00025F01" w:rsidRDefault="0034398C" w:rsidP="00D40E14">
      <w:pPr>
        <w:pStyle w:val="ListParagraph"/>
        <w:numPr>
          <w:ilvl w:val="0"/>
          <w:numId w:val="5"/>
        </w:numPr>
        <w:shd w:val="clear" w:color="auto" w:fill="FFFFFF"/>
        <w:ind w:left="0" w:right="-279" w:firstLine="1080"/>
        <w:jc w:val="both"/>
      </w:pPr>
      <w:r w:rsidRPr="00025F01">
        <w:t>Th</w:t>
      </w:r>
      <w:r w:rsidR="005927D7" w:rsidRPr="00025F01">
        <w:t xml:space="preserve">e calculated statistic value is compared to the relevant critical value by referring to the </w:t>
      </w:r>
      <w:r w:rsidR="005927D7" w:rsidRPr="00755440">
        <w:rPr>
          <w:noProof/>
        </w:rPr>
        <w:t>Dickey</w:t>
      </w:r>
      <w:r w:rsidR="00755440">
        <w:rPr>
          <w:noProof/>
        </w:rPr>
        <w:t>-</w:t>
      </w:r>
      <w:r w:rsidR="005927D7" w:rsidRPr="00755440">
        <w:rPr>
          <w:noProof/>
        </w:rPr>
        <w:t>FullerTable</w:t>
      </w:r>
      <w:r w:rsidR="005927D7" w:rsidRPr="00025F01">
        <w:t xml:space="preserve"> since it is not possible to use a standard t-distribution here.</w:t>
      </w:r>
    </w:p>
    <w:p w:rsidR="00ED6E22" w:rsidRPr="00025F01" w:rsidRDefault="00DE7C97" w:rsidP="00D40E14">
      <w:pPr>
        <w:numPr>
          <w:ilvl w:val="0"/>
          <w:numId w:val="5"/>
        </w:numPr>
        <w:pBdr>
          <w:top w:val="nil"/>
          <w:left w:val="nil"/>
          <w:bottom w:val="nil"/>
          <w:right w:val="nil"/>
          <w:between w:val="nil"/>
        </w:pBdr>
        <w:ind w:left="0" w:right="-279" w:firstLine="1080"/>
        <w:contextualSpacing/>
        <w:jc w:val="both"/>
      </w:pPr>
      <w:r w:rsidRPr="00025F01">
        <w:t>If the calculated ADF test statistic lies below the critical value defined as per the ADF test table i.e. in the rejection region, then we reject the null hypothesis and accept the alternate hypothesis that the data is stationary. Alternatively, we can also look at the P-value and conclude that if the P-value is below the defined level of significance we shall reject the null hypothesis and accept the alternative hypothesis implying that the data is stationary.</w:t>
      </w:r>
    </w:p>
    <w:p w:rsidR="00ED6E22" w:rsidRPr="00025F01" w:rsidRDefault="00DE7C97" w:rsidP="00D40E14">
      <w:pPr>
        <w:numPr>
          <w:ilvl w:val="0"/>
          <w:numId w:val="5"/>
        </w:numPr>
        <w:pBdr>
          <w:top w:val="nil"/>
          <w:left w:val="nil"/>
          <w:bottom w:val="nil"/>
          <w:right w:val="nil"/>
          <w:between w:val="nil"/>
        </w:pBdr>
        <w:ind w:left="0" w:right="-279" w:firstLine="1080"/>
        <w:contextualSpacing/>
        <w:jc w:val="both"/>
      </w:pPr>
      <w:r w:rsidRPr="00025F01">
        <w:t xml:space="preserve">If the Augmented </w:t>
      </w:r>
      <w:r w:rsidRPr="00755440">
        <w:rPr>
          <w:noProof/>
        </w:rPr>
        <w:t>Dickey</w:t>
      </w:r>
      <w:r w:rsidR="00755440">
        <w:rPr>
          <w:noProof/>
        </w:rPr>
        <w:t>-</w:t>
      </w:r>
      <w:r w:rsidRPr="00755440">
        <w:rPr>
          <w:noProof/>
        </w:rPr>
        <w:t>Fuller</w:t>
      </w:r>
      <w:r w:rsidRPr="00025F01">
        <w:t xml:space="preserve"> test for the residuals shows that the residual v</w:t>
      </w:r>
      <w:r w:rsidR="00B40EF2" w:rsidRPr="00025F01">
        <w:t>alues are stationary, we conclude</w:t>
      </w:r>
      <w:r w:rsidRPr="00025F01">
        <w:t xml:space="preserve"> that the pair is </w:t>
      </w:r>
      <w:r w:rsidR="00AE0F89" w:rsidRPr="00025F01">
        <w:t>co-integrated</w:t>
      </w:r>
      <w:r w:rsidRPr="00025F01">
        <w:t>.</w:t>
      </w:r>
    </w:p>
    <w:p w:rsidR="00ED6E22" w:rsidRPr="00025F01" w:rsidRDefault="00DE7C97" w:rsidP="00D40E14">
      <w:pPr>
        <w:numPr>
          <w:ilvl w:val="0"/>
          <w:numId w:val="5"/>
        </w:numPr>
        <w:pBdr>
          <w:top w:val="nil"/>
          <w:left w:val="nil"/>
          <w:bottom w:val="nil"/>
          <w:right w:val="nil"/>
          <w:between w:val="nil"/>
        </w:pBdr>
        <w:ind w:left="0" w:right="-279" w:firstLine="1080"/>
        <w:contextualSpacing/>
        <w:jc w:val="both"/>
      </w:pPr>
      <w:r w:rsidRPr="00025F01">
        <w:t>Finally, we find the Z-scores of the residual values by divi</w:t>
      </w:r>
      <w:r w:rsidR="00A54EAD" w:rsidRPr="00025F01">
        <w:t xml:space="preserve">ding </w:t>
      </w:r>
      <w:r w:rsidR="00E63E5A" w:rsidRPr="00025F01">
        <w:t>each residual value with</w:t>
      </w:r>
      <w:r w:rsidR="00A54EAD" w:rsidRPr="00025F01">
        <w:t xml:space="preserve"> its </w:t>
      </w:r>
      <w:r w:rsidR="0097344D" w:rsidRPr="00025F01">
        <w:t>standard error o</w:t>
      </w:r>
      <w:r w:rsidR="00A54EAD" w:rsidRPr="00025F01">
        <w:t>r</w:t>
      </w:r>
      <w:r w:rsidRPr="00025F01">
        <w:t xml:space="preserve"> the standard deviation of the residual values. This is done for ease of calculations.</w:t>
      </w:r>
    </w:p>
    <w:p w:rsidR="00ED6E22" w:rsidRPr="00025F01" w:rsidRDefault="00DE7C97" w:rsidP="00D40E14">
      <w:pPr>
        <w:numPr>
          <w:ilvl w:val="0"/>
          <w:numId w:val="5"/>
        </w:numPr>
        <w:pBdr>
          <w:top w:val="nil"/>
          <w:left w:val="nil"/>
          <w:bottom w:val="nil"/>
          <w:right w:val="nil"/>
          <w:between w:val="nil"/>
        </w:pBdr>
        <w:ind w:left="0" w:right="-279" w:firstLine="1080"/>
        <w:contextualSpacing/>
        <w:jc w:val="both"/>
      </w:pPr>
      <w:r w:rsidRPr="00025F01">
        <w:lastRenderedPageBreak/>
        <w:t xml:space="preserve">We define the parameters of entry and exit of the trades in the form of Z-scores for </w:t>
      </w:r>
      <w:r w:rsidR="00D40E14" w:rsidRPr="00025F01">
        <w:t>example:</w:t>
      </w:r>
      <w:r w:rsidRPr="00025F01">
        <w:t xml:space="preserve"> +2 SD and -2SD. Also, we set a target Z-score where we can book our profits </w:t>
      </w:r>
      <w:proofErr w:type="gramStart"/>
      <w:r w:rsidRPr="00025F01">
        <w:t>and also</w:t>
      </w:r>
      <w:proofErr w:type="gramEnd"/>
      <w:r w:rsidRPr="00025F01">
        <w:t xml:space="preserve"> set a stop loss; which might vary from one pair to another.</w:t>
      </w:r>
    </w:p>
    <w:p w:rsidR="00EF41B7" w:rsidRDefault="00DE7C97" w:rsidP="00D40E14">
      <w:pPr>
        <w:numPr>
          <w:ilvl w:val="0"/>
          <w:numId w:val="5"/>
        </w:numPr>
        <w:pBdr>
          <w:top w:val="nil"/>
          <w:left w:val="nil"/>
          <w:bottom w:val="nil"/>
          <w:right w:val="nil"/>
          <w:between w:val="nil"/>
        </w:pBdr>
        <w:ind w:left="0" w:right="-279" w:firstLine="1080"/>
        <w:contextualSpacing/>
        <w:jc w:val="both"/>
      </w:pPr>
      <w:r w:rsidRPr="00025F01">
        <w:t xml:space="preserve">We take a long position on shares that are </w:t>
      </w:r>
      <w:proofErr w:type="spellStart"/>
      <w:r w:rsidRPr="00025F01">
        <w:t>underpriced</w:t>
      </w:r>
      <w:proofErr w:type="spellEnd"/>
      <w:r w:rsidRPr="00025F01">
        <w:t xml:space="preserve"> and take a short position on shares that are overpriced as per our model output. The position sizing should ideally be decided using the beta values, </w:t>
      </w:r>
      <w:r w:rsidRPr="00755440">
        <w:rPr>
          <w:noProof/>
        </w:rPr>
        <w:t>however</w:t>
      </w:r>
      <w:r w:rsidR="00755440">
        <w:rPr>
          <w:noProof/>
        </w:rPr>
        <w:t>,</w:t>
      </w:r>
      <w:r w:rsidRPr="00025F01">
        <w:t xml:space="preserve"> we shall use one futures lot of each stock in the pair for return calculation and back</w:t>
      </w:r>
      <w:r w:rsidR="00D40E14">
        <w:t>-</w:t>
      </w:r>
      <w:r w:rsidRPr="00025F01">
        <w:t>testing purposes; since it requires a lower amount of capital to be blocked.</w:t>
      </w:r>
      <w:bookmarkStart w:id="9" w:name="_olhu44capel" w:colFirst="0" w:colLast="0"/>
      <w:bookmarkEnd w:id="9"/>
    </w:p>
    <w:p w:rsidR="00033DBA" w:rsidRPr="00025F01" w:rsidRDefault="00033DBA" w:rsidP="00033DBA">
      <w:pPr>
        <w:pBdr>
          <w:top w:val="nil"/>
          <w:left w:val="nil"/>
          <w:bottom w:val="nil"/>
          <w:right w:val="nil"/>
          <w:between w:val="nil"/>
        </w:pBdr>
        <w:contextualSpacing/>
        <w:jc w:val="both"/>
      </w:pPr>
    </w:p>
    <w:p w:rsidR="00E10235" w:rsidRDefault="00E10235" w:rsidP="00025F01">
      <w:pPr>
        <w:pStyle w:val="Heading1"/>
        <w:pBdr>
          <w:top w:val="nil"/>
          <w:left w:val="nil"/>
          <w:bottom w:val="nil"/>
          <w:right w:val="nil"/>
          <w:between w:val="nil"/>
        </w:pBdr>
        <w:jc w:val="both"/>
      </w:pPr>
    </w:p>
    <w:p w:rsidR="00ED6E22" w:rsidRPr="00025F01" w:rsidRDefault="00D40E14" w:rsidP="00025F01">
      <w:pPr>
        <w:pStyle w:val="Heading1"/>
        <w:pBdr>
          <w:top w:val="nil"/>
          <w:left w:val="nil"/>
          <w:bottom w:val="nil"/>
          <w:right w:val="nil"/>
          <w:between w:val="nil"/>
        </w:pBdr>
        <w:jc w:val="both"/>
      </w:pPr>
      <w:r w:rsidRPr="00025F01">
        <w:t>DATA ANALYSIS</w:t>
      </w:r>
    </w:p>
    <w:p w:rsidR="00E32FD1" w:rsidRPr="00025F01" w:rsidRDefault="00DE7C97" w:rsidP="00D40E14">
      <w:pPr>
        <w:numPr>
          <w:ilvl w:val="0"/>
          <w:numId w:val="1"/>
        </w:numPr>
        <w:pBdr>
          <w:top w:val="nil"/>
          <w:left w:val="nil"/>
          <w:bottom w:val="nil"/>
          <w:right w:val="nil"/>
          <w:between w:val="nil"/>
        </w:pBdr>
        <w:ind w:left="0" w:right="-279" w:firstLine="1080"/>
        <w:contextualSpacing/>
        <w:jc w:val="both"/>
      </w:pPr>
      <w:r w:rsidRPr="00025F01">
        <w:t>As defined in the research metho</w:t>
      </w:r>
      <w:r w:rsidR="00A05D9A" w:rsidRPr="00025F01">
        <w:t xml:space="preserve">dology, the pairs selected for the stationarity test </w:t>
      </w:r>
      <w:r w:rsidRPr="00025F01">
        <w:t>were as follows; the output of the ADF test on their regression residual values have also been mentioned in the table below</w:t>
      </w:r>
      <w:r w:rsidR="00E32FD1" w:rsidRPr="00025F01">
        <w:t>:</w:t>
      </w:r>
    </w:p>
    <w:p w:rsidR="007B422B" w:rsidRPr="00025F01" w:rsidRDefault="007B422B" w:rsidP="00025F01">
      <w:pPr>
        <w:pBdr>
          <w:top w:val="nil"/>
          <w:left w:val="nil"/>
          <w:bottom w:val="nil"/>
          <w:right w:val="nil"/>
          <w:between w:val="nil"/>
        </w:pBdr>
        <w:contextualSpacing/>
        <w:jc w:val="both"/>
      </w:pPr>
      <w:r w:rsidRPr="00025F01">
        <w:rPr>
          <w:noProof/>
        </w:rPr>
        <w:lastRenderedPageBreak/>
        <w:drawing>
          <wp:inline distT="0" distB="0" distL="0" distR="0">
            <wp:extent cx="5943600" cy="4944234"/>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4944234"/>
                    </a:xfrm>
                    <a:prstGeom prst="rect">
                      <a:avLst/>
                    </a:prstGeom>
                    <a:noFill/>
                    <a:ln>
                      <a:noFill/>
                    </a:ln>
                  </pic:spPr>
                </pic:pic>
              </a:graphicData>
            </a:graphic>
          </wp:inline>
        </w:drawing>
      </w:r>
    </w:p>
    <w:p w:rsidR="00A05D9A" w:rsidRPr="00025F01" w:rsidRDefault="00A05D9A" w:rsidP="00025F01">
      <w:pPr>
        <w:pBdr>
          <w:top w:val="nil"/>
          <w:left w:val="nil"/>
          <w:bottom w:val="nil"/>
          <w:right w:val="nil"/>
          <w:between w:val="nil"/>
        </w:pBdr>
        <w:jc w:val="both"/>
        <w:rPr>
          <w:i/>
        </w:rPr>
      </w:pPr>
      <w:r w:rsidRPr="00025F01">
        <w:rPr>
          <w:i/>
        </w:rPr>
        <w:t>Note: The regressions have been run on these pairs for a period of five hundred trading days or more.</w:t>
      </w:r>
    </w:p>
    <w:p w:rsidR="00912DBD" w:rsidRPr="00025F01" w:rsidRDefault="007B422B" w:rsidP="00D40E14">
      <w:pPr>
        <w:pStyle w:val="ListParagraph"/>
        <w:numPr>
          <w:ilvl w:val="0"/>
          <w:numId w:val="1"/>
        </w:numPr>
        <w:pBdr>
          <w:top w:val="nil"/>
          <w:left w:val="nil"/>
          <w:bottom w:val="nil"/>
          <w:right w:val="nil"/>
          <w:between w:val="nil"/>
        </w:pBdr>
        <w:ind w:left="0" w:right="-279" w:firstLine="1080"/>
        <w:jc w:val="both"/>
      </w:pPr>
      <w:r w:rsidRPr="00025F01">
        <w:t xml:space="preserve">Out of the </w:t>
      </w:r>
      <w:r w:rsidRPr="00755440">
        <w:rPr>
          <w:noProof/>
        </w:rPr>
        <w:t>above</w:t>
      </w:r>
      <w:r w:rsidR="00755440">
        <w:rPr>
          <w:noProof/>
        </w:rPr>
        <w:t>-</w:t>
      </w:r>
      <w:r w:rsidRPr="00755440">
        <w:rPr>
          <w:noProof/>
        </w:rPr>
        <w:t>mentioned</w:t>
      </w:r>
      <w:r w:rsidR="0022467D">
        <w:rPr>
          <w:noProof/>
        </w:rPr>
        <w:t xml:space="preserve"> </w:t>
      </w:r>
      <w:r w:rsidRPr="00755440">
        <w:rPr>
          <w:noProof/>
        </w:rPr>
        <w:t>pairs</w:t>
      </w:r>
      <w:r w:rsidR="00755440">
        <w:rPr>
          <w:noProof/>
        </w:rPr>
        <w:t>,</w:t>
      </w:r>
      <w:r w:rsidRPr="00025F01">
        <w:t xml:space="preserve"> we find eighteen pairs</w:t>
      </w:r>
      <w:r w:rsidR="00A05D9A" w:rsidRPr="00025F01">
        <w:t xml:space="preserve"> whose regression residuals are concluded to be stationary </w:t>
      </w:r>
      <w:r w:rsidR="00452F78" w:rsidRPr="00025F01">
        <w:t xml:space="preserve">as per the Augmented Dickey-Fuller test results </w:t>
      </w:r>
      <w:r w:rsidR="00A05D9A" w:rsidRPr="00025F01">
        <w:t>and hence, considered</w:t>
      </w:r>
      <w:r w:rsidR="00E32FD1" w:rsidRPr="00025F01">
        <w:t xml:space="preserve"> them</w:t>
      </w:r>
      <w:r w:rsidRPr="00025F01">
        <w:t xml:space="preserve"> to be co</w:t>
      </w:r>
      <w:r w:rsidR="00A05D9A" w:rsidRPr="00025F01">
        <w:t>-</w:t>
      </w:r>
      <w:r w:rsidRPr="00025F01">
        <w:t>integrated</w:t>
      </w:r>
      <w:r w:rsidR="00A05D9A" w:rsidRPr="00025F01">
        <w:t>. Out of</w:t>
      </w:r>
      <w:r w:rsidRPr="00025F01">
        <w:t xml:space="preserve"> the</w:t>
      </w:r>
      <w:r w:rsidR="00A05D9A" w:rsidRPr="00025F01">
        <w:t>se</w:t>
      </w:r>
      <w:r w:rsidRPr="00025F01">
        <w:t xml:space="preserve"> eighteen pairs</w:t>
      </w:r>
      <w:r w:rsidR="00A05D9A" w:rsidRPr="00025F01">
        <w:t>,</w:t>
      </w:r>
      <w:r w:rsidRPr="00025F01">
        <w:t xml:space="preserve"> we shortlist the pairs which are at an extreme; defined here as having a P-value of less than 0.5%.</w:t>
      </w:r>
    </w:p>
    <w:p w:rsidR="003124B6" w:rsidRPr="00025F01" w:rsidRDefault="007B422B" w:rsidP="00D40E14">
      <w:pPr>
        <w:pStyle w:val="ListParagraph"/>
        <w:numPr>
          <w:ilvl w:val="0"/>
          <w:numId w:val="1"/>
        </w:numPr>
        <w:pBdr>
          <w:top w:val="nil"/>
          <w:left w:val="nil"/>
          <w:bottom w:val="nil"/>
          <w:right w:val="nil"/>
          <w:between w:val="nil"/>
        </w:pBdr>
        <w:ind w:left="0" w:right="-279" w:firstLine="1080"/>
        <w:jc w:val="both"/>
      </w:pPr>
      <w:r w:rsidRPr="00025F01">
        <w:t>We find ei</w:t>
      </w:r>
      <w:r w:rsidR="00912DBD" w:rsidRPr="00025F01">
        <w:t>ght such pairs with P-values below</w:t>
      </w:r>
      <w:r w:rsidRPr="00025F01">
        <w:t xml:space="preserve"> 0.5%</w:t>
      </w:r>
      <w:r w:rsidR="00912DBD" w:rsidRPr="00025F01">
        <w:t xml:space="preserve"> from which we trickle down to just five pairs which have historically provided higher trading opportunities; for the purposes of return calculations and </w:t>
      </w:r>
      <w:r w:rsidR="00912DBD" w:rsidRPr="00755440">
        <w:rPr>
          <w:noProof/>
        </w:rPr>
        <w:t>backtesting</w:t>
      </w:r>
      <w:r w:rsidR="00912DBD" w:rsidRPr="00025F01">
        <w:t xml:space="preserve">. </w:t>
      </w:r>
      <w:r w:rsidRPr="00025F01">
        <w:tab/>
      </w:r>
    </w:p>
    <w:p w:rsidR="00912DBD" w:rsidRPr="00025F01" w:rsidRDefault="003124B6" w:rsidP="00025F01">
      <w:pPr>
        <w:pBdr>
          <w:top w:val="nil"/>
          <w:left w:val="nil"/>
          <w:bottom w:val="nil"/>
          <w:right w:val="nil"/>
          <w:between w:val="nil"/>
        </w:pBdr>
        <w:jc w:val="both"/>
      </w:pPr>
      <w:r w:rsidRPr="00025F01">
        <w:rPr>
          <w:noProof/>
        </w:rPr>
        <w:lastRenderedPageBreak/>
        <w:drawing>
          <wp:inline distT="0" distB="0" distL="0" distR="0">
            <wp:extent cx="5943600" cy="142015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1420152"/>
                    </a:xfrm>
                    <a:prstGeom prst="rect">
                      <a:avLst/>
                    </a:prstGeom>
                    <a:noFill/>
                    <a:ln>
                      <a:noFill/>
                    </a:ln>
                  </pic:spPr>
                </pic:pic>
              </a:graphicData>
            </a:graphic>
          </wp:inline>
        </w:drawing>
      </w:r>
    </w:p>
    <w:p w:rsidR="00912DBD" w:rsidRPr="00025F01" w:rsidRDefault="00912DBD" w:rsidP="00D40E14">
      <w:pPr>
        <w:pStyle w:val="ListParagraph"/>
        <w:numPr>
          <w:ilvl w:val="0"/>
          <w:numId w:val="1"/>
        </w:numPr>
        <w:pBdr>
          <w:top w:val="nil"/>
          <w:left w:val="nil"/>
          <w:bottom w:val="nil"/>
          <w:right w:val="nil"/>
          <w:between w:val="nil"/>
        </w:pBdr>
        <w:ind w:left="0" w:right="-279" w:firstLine="1080"/>
        <w:jc w:val="both"/>
      </w:pPr>
      <w:r w:rsidRPr="00025F01">
        <w:t xml:space="preserve">After calculating the Z-scores of the </w:t>
      </w:r>
      <w:r w:rsidR="00B71A52" w:rsidRPr="00025F01">
        <w:t xml:space="preserve">stationary </w:t>
      </w:r>
      <w:r w:rsidRPr="00025F01">
        <w:t>residuals, we define the entry and exit parameters</w:t>
      </w:r>
      <w:r w:rsidR="00CA7675" w:rsidRPr="00025F01">
        <w:t xml:space="preserve"> (long and short)</w:t>
      </w:r>
      <w:r w:rsidRPr="00025F01">
        <w:t xml:space="preserve"> for the selected pairs in terms of Z-scores ranging from positive or negative 1.5 to 2 standard deviations.</w:t>
      </w:r>
    </w:p>
    <w:p w:rsidR="00912DBD" w:rsidRPr="00025F01" w:rsidRDefault="003124B6" w:rsidP="00D40E14">
      <w:pPr>
        <w:pStyle w:val="ListParagraph"/>
        <w:numPr>
          <w:ilvl w:val="0"/>
          <w:numId w:val="1"/>
        </w:numPr>
        <w:pBdr>
          <w:top w:val="nil"/>
          <w:left w:val="nil"/>
          <w:bottom w:val="nil"/>
          <w:right w:val="nil"/>
          <w:between w:val="nil"/>
        </w:pBdr>
        <w:ind w:left="0" w:right="-279" w:firstLine="1080"/>
        <w:jc w:val="both"/>
      </w:pPr>
      <w:r w:rsidRPr="00025F01">
        <w:t>Since we are trading in the futures market, we only pay a certain percentage of the contract value which may differ from one stock to another</w:t>
      </w:r>
      <w:r w:rsidR="00C716A2" w:rsidRPr="00025F01">
        <w:t xml:space="preserve"> and from one point in time to another depending on the stock’s volatility, liquidity and market conditions. For the purposes of the research, we shall assume no leverage and calculate the unlevered profits that can be generated from such a quantitative trading strategy.</w:t>
      </w:r>
    </w:p>
    <w:p w:rsidR="00915F8B" w:rsidRDefault="003124B6" w:rsidP="00E10235">
      <w:pPr>
        <w:pStyle w:val="ListParagraph"/>
        <w:numPr>
          <w:ilvl w:val="0"/>
          <w:numId w:val="1"/>
        </w:numPr>
        <w:pBdr>
          <w:top w:val="nil"/>
          <w:left w:val="nil"/>
          <w:bottom w:val="nil"/>
          <w:right w:val="nil"/>
          <w:between w:val="nil"/>
        </w:pBdr>
        <w:ind w:left="0" w:right="-279" w:firstLine="1080"/>
        <w:jc w:val="both"/>
      </w:pPr>
      <w:r w:rsidRPr="00025F01">
        <w:t>The fol</w:t>
      </w:r>
      <w:r w:rsidR="00B21BD9" w:rsidRPr="00025F01">
        <w:t>lo</w:t>
      </w:r>
      <w:r w:rsidR="00DA2035" w:rsidRPr="00025F01">
        <w:t xml:space="preserve">wing are the results for </w:t>
      </w:r>
      <w:r w:rsidR="00B21BD9" w:rsidRPr="00025F01">
        <w:t xml:space="preserve">each of the pairs traded </w:t>
      </w:r>
      <w:r w:rsidR="00BE568C" w:rsidRPr="00025F01">
        <w:t>in</w:t>
      </w:r>
      <w:r w:rsidR="00B21BD9" w:rsidRPr="00025F01">
        <w:t xml:space="preserve"> the period between 12th December 2017 to 5th October 2018, with long and short signals defined in terms of Z-scores along with the stop-loss and target profit levels also being defined in terms of standard deviations of the residual values</w:t>
      </w:r>
      <w:r w:rsidR="00BE568C" w:rsidRPr="00025F01">
        <w:t xml:space="preserve">; which may differ </w:t>
      </w:r>
      <w:r w:rsidR="00E779B4">
        <w:t xml:space="preserve">from one pair to </w:t>
      </w:r>
      <w:r w:rsidR="00BE568C" w:rsidRPr="00025F01">
        <w:t>another</w:t>
      </w:r>
      <w:r w:rsidR="00B06ED2" w:rsidRPr="00025F01">
        <w:t>.</w:t>
      </w:r>
    </w:p>
    <w:p w:rsidR="00E10235" w:rsidRDefault="00E10235" w:rsidP="00E10235">
      <w:pPr>
        <w:pBdr>
          <w:top w:val="nil"/>
          <w:left w:val="nil"/>
          <w:bottom w:val="nil"/>
          <w:right w:val="nil"/>
          <w:between w:val="nil"/>
        </w:pBdr>
        <w:ind w:right="-279"/>
        <w:jc w:val="both"/>
      </w:pPr>
    </w:p>
    <w:p w:rsidR="00692BA4" w:rsidRDefault="008B191B" w:rsidP="00033DBA">
      <w:pPr>
        <w:pBdr>
          <w:top w:val="nil"/>
          <w:left w:val="nil"/>
          <w:bottom w:val="nil"/>
          <w:right w:val="nil"/>
          <w:between w:val="nil"/>
        </w:pBdr>
        <w:ind w:left="567"/>
        <w:jc w:val="both"/>
      </w:pPr>
      <w:r w:rsidRPr="00025F01">
        <w:rPr>
          <w:noProof/>
        </w:rPr>
        <w:drawing>
          <wp:inline distT="0" distB="0" distL="0" distR="0">
            <wp:extent cx="5581650" cy="176212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90922" cy="1765052"/>
                    </a:xfrm>
                    <a:prstGeom prst="rect">
                      <a:avLst/>
                    </a:prstGeom>
                    <a:noFill/>
                    <a:ln>
                      <a:noFill/>
                    </a:ln>
                  </pic:spPr>
                </pic:pic>
              </a:graphicData>
            </a:graphic>
          </wp:inline>
        </w:drawing>
      </w:r>
    </w:p>
    <w:p w:rsidR="00E10235" w:rsidRPr="00025F01" w:rsidRDefault="00E10235" w:rsidP="00033DBA">
      <w:pPr>
        <w:pBdr>
          <w:top w:val="nil"/>
          <w:left w:val="nil"/>
          <w:bottom w:val="nil"/>
          <w:right w:val="nil"/>
          <w:between w:val="nil"/>
        </w:pBdr>
        <w:ind w:left="567"/>
        <w:jc w:val="both"/>
      </w:pPr>
    </w:p>
    <w:p w:rsidR="00E10235" w:rsidRDefault="008B191B" w:rsidP="00025F01">
      <w:pPr>
        <w:pBdr>
          <w:top w:val="nil"/>
          <w:left w:val="nil"/>
          <w:bottom w:val="nil"/>
          <w:right w:val="nil"/>
          <w:between w:val="nil"/>
        </w:pBdr>
        <w:jc w:val="both"/>
      </w:pPr>
      <w:bookmarkStart w:id="10" w:name="_9wot101ywqqb" w:colFirst="0" w:colLast="0"/>
      <w:bookmarkEnd w:id="10"/>
      <w:r w:rsidRPr="00025F01">
        <w:rPr>
          <w:noProof/>
        </w:rPr>
        <w:drawing>
          <wp:inline distT="0" distB="0" distL="0" distR="0">
            <wp:extent cx="5943600" cy="2039652"/>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2039652"/>
                    </a:xfrm>
                    <a:prstGeom prst="rect">
                      <a:avLst/>
                    </a:prstGeom>
                    <a:noFill/>
                    <a:ln>
                      <a:noFill/>
                    </a:ln>
                  </pic:spPr>
                </pic:pic>
              </a:graphicData>
            </a:graphic>
          </wp:inline>
        </w:drawing>
      </w:r>
    </w:p>
    <w:p w:rsidR="00E10235" w:rsidRDefault="00E10235" w:rsidP="00025F01">
      <w:pPr>
        <w:pBdr>
          <w:top w:val="nil"/>
          <w:left w:val="nil"/>
          <w:bottom w:val="nil"/>
          <w:right w:val="nil"/>
          <w:between w:val="nil"/>
        </w:pBdr>
        <w:jc w:val="both"/>
      </w:pPr>
    </w:p>
    <w:p w:rsidR="0028056E" w:rsidRDefault="008B191B" w:rsidP="00025F01">
      <w:pPr>
        <w:pBdr>
          <w:top w:val="nil"/>
          <w:left w:val="nil"/>
          <w:bottom w:val="nil"/>
          <w:right w:val="nil"/>
          <w:between w:val="nil"/>
        </w:pBdr>
        <w:jc w:val="both"/>
      </w:pPr>
      <w:r w:rsidRPr="00025F01">
        <w:rPr>
          <w:noProof/>
        </w:rPr>
        <w:drawing>
          <wp:inline distT="0" distB="0" distL="0" distR="0">
            <wp:extent cx="5964865" cy="2073349"/>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78294" cy="2078017"/>
                    </a:xfrm>
                    <a:prstGeom prst="rect">
                      <a:avLst/>
                    </a:prstGeom>
                    <a:noFill/>
                    <a:ln>
                      <a:noFill/>
                    </a:ln>
                  </pic:spPr>
                </pic:pic>
              </a:graphicData>
            </a:graphic>
          </wp:inline>
        </w:drawing>
      </w:r>
    </w:p>
    <w:p w:rsidR="00E10235" w:rsidRPr="00025F01" w:rsidRDefault="00E10235" w:rsidP="00025F01">
      <w:pPr>
        <w:pBdr>
          <w:top w:val="nil"/>
          <w:left w:val="nil"/>
          <w:bottom w:val="nil"/>
          <w:right w:val="nil"/>
          <w:between w:val="nil"/>
        </w:pBdr>
        <w:jc w:val="both"/>
      </w:pPr>
    </w:p>
    <w:p w:rsidR="0028056E" w:rsidRPr="00025F01" w:rsidRDefault="008B191B" w:rsidP="00EC6761">
      <w:pPr>
        <w:ind w:left="567"/>
        <w:jc w:val="both"/>
      </w:pPr>
      <w:r w:rsidRPr="00025F01">
        <w:rPr>
          <w:noProof/>
        </w:rPr>
        <w:drawing>
          <wp:inline distT="0" distB="0" distL="0" distR="0">
            <wp:extent cx="5796959" cy="2238858"/>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95709" cy="2238375"/>
                    </a:xfrm>
                    <a:prstGeom prst="rect">
                      <a:avLst/>
                    </a:prstGeom>
                    <a:noFill/>
                    <a:ln>
                      <a:noFill/>
                    </a:ln>
                  </pic:spPr>
                </pic:pic>
              </a:graphicData>
            </a:graphic>
          </wp:inline>
        </w:drawing>
      </w:r>
    </w:p>
    <w:p w:rsidR="00E10235" w:rsidRDefault="00873B79" w:rsidP="00E10235">
      <w:pPr>
        <w:ind w:firstLine="567"/>
        <w:jc w:val="both"/>
      </w:pPr>
      <w:r w:rsidRPr="00025F01">
        <w:rPr>
          <w:noProof/>
        </w:rPr>
        <w:lastRenderedPageBreak/>
        <w:drawing>
          <wp:inline distT="0" distB="0" distL="0" distR="0">
            <wp:extent cx="5813209" cy="206672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9">
                      <a:extLst>
                        <a:ext uri="{28A0092B-C50C-407E-A947-70E740481C1C}">
                          <a14:useLocalDpi xmlns:a14="http://schemas.microsoft.com/office/drawing/2010/main" val="0"/>
                        </a:ext>
                      </a:extLst>
                    </a:blip>
                    <a:srcRect l="5449"/>
                    <a:stretch/>
                  </pic:blipFill>
                  <pic:spPr bwMode="auto">
                    <a:xfrm>
                      <a:off x="0" y="0"/>
                      <a:ext cx="5837780" cy="2075460"/>
                    </a:xfrm>
                    <a:prstGeom prst="rect">
                      <a:avLst/>
                    </a:prstGeom>
                    <a:noFill/>
                    <a:ln>
                      <a:noFill/>
                    </a:ln>
                    <a:extLst>
                      <a:ext uri="{53640926-AAD7-44D8-BBD7-CCE9431645EC}">
                        <a14:shadowObscured xmlns:a14="http://schemas.microsoft.com/office/drawing/2010/main"/>
                      </a:ext>
                    </a:extLst>
                  </pic:spPr>
                </pic:pic>
              </a:graphicData>
            </a:graphic>
          </wp:inline>
        </w:drawing>
      </w:r>
    </w:p>
    <w:p w:rsidR="00E10235" w:rsidRPr="00025F01" w:rsidRDefault="00E10235" w:rsidP="00E10235">
      <w:pPr>
        <w:ind w:firstLine="567"/>
        <w:jc w:val="both"/>
      </w:pPr>
    </w:p>
    <w:p w:rsidR="00B06ED2" w:rsidRPr="00EC6761" w:rsidRDefault="00A14A6E" w:rsidP="00E10235">
      <w:pPr>
        <w:pStyle w:val="ListParagraph"/>
        <w:numPr>
          <w:ilvl w:val="0"/>
          <w:numId w:val="1"/>
        </w:numPr>
        <w:ind w:left="0" w:right="-279" w:firstLine="1080"/>
        <w:jc w:val="both"/>
      </w:pPr>
      <w:r w:rsidRPr="00025F01">
        <w:t xml:space="preserve">It can be observed from the above </w:t>
      </w:r>
      <w:r w:rsidR="004B7EB9" w:rsidRPr="00025F01">
        <w:t>back tested</w:t>
      </w:r>
      <w:r w:rsidRPr="00025F01">
        <w:t xml:space="preserve"> profit and loss statements of the traded pairs</w:t>
      </w:r>
      <w:r w:rsidR="00F03A06" w:rsidRPr="00025F01">
        <w:t>,</w:t>
      </w:r>
      <w:r w:rsidRPr="00025F01">
        <w:t xml:space="preserve"> that </w:t>
      </w:r>
      <w:r w:rsidRPr="00755440">
        <w:rPr>
          <w:noProof/>
        </w:rPr>
        <w:t>inspite</w:t>
      </w:r>
      <w:r w:rsidRPr="00025F01">
        <w:t xml:space="preserve"> of getting less frequent trading opportunities, sometimes as low as two trades in an entire year, we are able to generate handsome profits while also reducing the poten</w:t>
      </w:r>
      <w:r w:rsidR="003664D1" w:rsidRPr="00025F01">
        <w:t>tial</w:t>
      </w:r>
      <w:r w:rsidR="00F03A06" w:rsidRPr="00025F01">
        <w:t>ly</w:t>
      </w:r>
      <w:r w:rsidR="003664D1" w:rsidRPr="00025F01">
        <w:t xml:space="preserve"> high</w:t>
      </w:r>
      <w:r w:rsidRPr="00025F01">
        <w:t xml:space="preserve"> transactions costs that come with </w:t>
      </w:r>
      <w:r w:rsidRPr="00755440">
        <w:rPr>
          <w:noProof/>
        </w:rPr>
        <w:t>high</w:t>
      </w:r>
      <w:r w:rsidR="00755440">
        <w:rPr>
          <w:noProof/>
        </w:rPr>
        <w:t>-</w:t>
      </w:r>
      <w:r w:rsidRPr="00755440">
        <w:rPr>
          <w:noProof/>
        </w:rPr>
        <w:t>frequency</w:t>
      </w:r>
      <w:r w:rsidRPr="00025F01">
        <w:t xml:space="preserve"> trading.</w:t>
      </w:r>
    </w:p>
    <w:p w:rsidR="00CC36B8" w:rsidRPr="00025F01" w:rsidRDefault="00C50DEE" w:rsidP="00E10235">
      <w:pPr>
        <w:pStyle w:val="Heading1"/>
        <w:numPr>
          <w:ilvl w:val="0"/>
          <w:numId w:val="1"/>
        </w:numPr>
        <w:pBdr>
          <w:top w:val="nil"/>
          <w:left w:val="nil"/>
          <w:bottom w:val="nil"/>
          <w:right w:val="nil"/>
          <w:between w:val="nil"/>
        </w:pBdr>
        <w:ind w:left="0" w:right="-279" w:firstLine="1080"/>
        <w:jc w:val="both"/>
        <w:rPr>
          <w:b w:val="0"/>
        </w:rPr>
      </w:pPr>
      <w:r w:rsidRPr="00025F01">
        <w:rPr>
          <w:b w:val="0"/>
        </w:rPr>
        <w:t xml:space="preserve">The </w:t>
      </w:r>
      <w:r w:rsidR="00261AD4" w:rsidRPr="00025F01">
        <w:rPr>
          <w:b w:val="0"/>
        </w:rPr>
        <w:t xml:space="preserve">cumulative or aggregate return table below </w:t>
      </w:r>
      <w:r w:rsidRPr="00025F01">
        <w:rPr>
          <w:b w:val="0"/>
        </w:rPr>
        <w:t xml:space="preserve">shows that this </w:t>
      </w:r>
      <w:r w:rsidR="00261AD4" w:rsidRPr="00025F01">
        <w:rPr>
          <w:b w:val="0"/>
        </w:rPr>
        <w:t xml:space="preserve">relatively small </w:t>
      </w:r>
      <w:r w:rsidRPr="00025F01">
        <w:rPr>
          <w:b w:val="0"/>
        </w:rPr>
        <w:t xml:space="preserve">portfolio was able to generate an absolute </w:t>
      </w:r>
      <w:r w:rsidR="00261AD4" w:rsidRPr="00025F01">
        <w:rPr>
          <w:b w:val="0"/>
        </w:rPr>
        <w:t>return of 12.48% (unlevered), with our capital being blocked for less than a year</w:t>
      </w:r>
      <w:r w:rsidR="00785085" w:rsidRPr="00025F01">
        <w:rPr>
          <w:b w:val="0"/>
        </w:rPr>
        <w:t>.</w:t>
      </w:r>
    </w:p>
    <w:p w:rsidR="00785085" w:rsidRPr="00025F01" w:rsidRDefault="008135B4" w:rsidP="00025F01">
      <w:pPr>
        <w:jc w:val="both"/>
      </w:pPr>
      <w:r w:rsidRPr="00025F01">
        <w:rPr>
          <w:noProof/>
        </w:rPr>
        <w:drawing>
          <wp:inline distT="0" distB="0" distL="0" distR="0">
            <wp:extent cx="5943600" cy="1767254"/>
            <wp:effectExtent l="0" t="0" r="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43600" cy="1767254"/>
                    </a:xfrm>
                    <a:prstGeom prst="rect">
                      <a:avLst/>
                    </a:prstGeom>
                    <a:noFill/>
                    <a:ln>
                      <a:noFill/>
                    </a:ln>
                  </pic:spPr>
                </pic:pic>
              </a:graphicData>
            </a:graphic>
          </wp:inline>
        </w:drawing>
      </w:r>
    </w:p>
    <w:p w:rsidR="00B06ED2" w:rsidRDefault="00CF345B" w:rsidP="00E10235">
      <w:pPr>
        <w:pStyle w:val="ListParagraph"/>
        <w:numPr>
          <w:ilvl w:val="0"/>
          <w:numId w:val="1"/>
        </w:numPr>
        <w:ind w:left="0" w:right="-279" w:firstLine="1080"/>
        <w:jc w:val="both"/>
      </w:pPr>
      <w:r w:rsidRPr="00025F01">
        <w:t xml:space="preserve">It is important to note here that above return calculations do not take into consideration the transaction costs, brokerage fees and capital gains tax. </w:t>
      </w:r>
    </w:p>
    <w:p w:rsidR="00243B70" w:rsidRPr="00025F01" w:rsidRDefault="00243B70" w:rsidP="00E779B4">
      <w:pPr>
        <w:pStyle w:val="ListParagraph"/>
        <w:ind w:left="1440"/>
        <w:jc w:val="both"/>
      </w:pPr>
    </w:p>
    <w:p w:rsidR="00ED6E22" w:rsidRDefault="00E10235" w:rsidP="00E779B4">
      <w:pPr>
        <w:pStyle w:val="Heading1"/>
        <w:pBdr>
          <w:top w:val="nil"/>
          <w:left w:val="nil"/>
          <w:bottom w:val="nil"/>
          <w:right w:val="nil"/>
          <w:between w:val="nil"/>
        </w:pBdr>
        <w:jc w:val="both"/>
      </w:pPr>
      <w:r w:rsidRPr="00025F01">
        <w:lastRenderedPageBreak/>
        <w:t>CONCLUSION</w:t>
      </w:r>
    </w:p>
    <w:p w:rsidR="00E10235" w:rsidRDefault="00E779B4" w:rsidP="00E10235">
      <w:pPr>
        <w:ind w:right="-279" w:firstLine="720"/>
        <w:jc w:val="both"/>
        <w:rPr>
          <w:color w:val="000000"/>
        </w:rPr>
      </w:pPr>
      <w:r>
        <w:rPr>
          <w:color w:val="000000"/>
        </w:rPr>
        <w:t xml:space="preserve">The objective of our research paper was to examine the existence and feasibility of relative pricing strategies like the statistical arbitrage using co-integrated pairs of equity stocks in the Indian derivatives market and find out if such strategies have the robustness to beat the </w:t>
      </w:r>
      <w:proofErr w:type="gramStart"/>
      <w:r>
        <w:rPr>
          <w:color w:val="000000"/>
        </w:rPr>
        <w:t>risk free</w:t>
      </w:r>
      <w:proofErr w:type="gramEnd"/>
      <w:r>
        <w:rPr>
          <w:color w:val="000000"/>
        </w:rPr>
        <w:t xml:space="preserve"> rate (State Bank of India fixed deposit rate of 6.4% p.a.) and provide a significant alpha. Based on empirical results we found that there were quite a handful of pairs that exhibited a relation of co-integration and could thus be exploited for generating </w:t>
      </w:r>
      <w:r w:rsidRPr="00755440">
        <w:rPr>
          <w:noProof/>
          <w:color w:val="000000"/>
        </w:rPr>
        <w:t>above</w:t>
      </w:r>
      <w:r w:rsidR="00755440">
        <w:rPr>
          <w:noProof/>
          <w:color w:val="000000"/>
        </w:rPr>
        <w:t>-</w:t>
      </w:r>
      <w:r w:rsidRPr="00755440">
        <w:rPr>
          <w:noProof/>
          <w:color w:val="000000"/>
        </w:rPr>
        <w:t>average</w:t>
      </w:r>
      <w:r>
        <w:rPr>
          <w:color w:val="000000"/>
        </w:rPr>
        <w:t xml:space="preserve"> returns by using the divergence window where the pairs of stocks are mispriced. In times of high volatility such as the one experienced since the beginning of 2018, where we have seen the Volatility Index (VIX) spike to multiyear highs, a market neutral strategy could be a good value addition to a trader’s portfolio. From our research we can conclude that the statistical arbitrage model tested on an out of sample data of an entire year, did not just margina</w:t>
      </w:r>
      <w:r w:rsidR="0022467D">
        <w:rPr>
          <w:color w:val="000000"/>
        </w:rPr>
        <w:t xml:space="preserve">lly beat the risk free rate </w:t>
      </w:r>
      <w:proofErr w:type="spellStart"/>
      <w:r w:rsidR="0022467D">
        <w:rPr>
          <w:color w:val="000000"/>
        </w:rPr>
        <w:t>i.e</w:t>
      </w:r>
      <w:proofErr w:type="spellEnd"/>
      <w:r w:rsidR="0022467D">
        <w:rPr>
          <w:color w:val="000000"/>
        </w:rPr>
        <w:t xml:space="preserve"> 6.4% </w:t>
      </w:r>
      <w:proofErr w:type="spellStart"/>
      <w:r>
        <w:rPr>
          <w:color w:val="000000"/>
        </w:rPr>
        <w:t>p</w:t>
      </w:r>
      <w:r w:rsidRPr="00755440">
        <w:rPr>
          <w:noProof/>
          <w:color w:val="000000"/>
        </w:rPr>
        <w:t>.a</w:t>
      </w:r>
      <w:proofErr w:type="spellEnd"/>
      <w:r w:rsidRPr="00755440">
        <w:rPr>
          <w:noProof/>
          <w:color w:val="000000"/>
        </w:rPr>
        <w:t>,</w:t>
      </w:r>
      <w:r>
        <w:rPr>
          <w:color w:val="000000"/>
        </w:rPr>
        <w:t xml:space="preserve"> but gave us an absolute </w:t>
      </w:r>
      <w:r w:rsidRPr="00755440">
        <w:rPr>
          <w:noProof/>
          <w:color w:val="000000"/>
        </w:rPr>
        <w:t>unlevered</w:t>
      </w:r>
      <w:r>
        <w:rPr>
          <w:color w:val="000000"/>
        </w:rPr>
        <w:t xml:space="preserve"> return of 12.48% (positions were open for 30 days on average), </w:t>
      </w:r>
      <w:r w:rsidR="00755440" w:rsidRPr="00755440">
        <w:rPr>
          <w:noProof/>
          <w:color w:val="000000"/>
        </w:rPr>
        <w:t>average</w:t>
      </w:r>
      <w:r w:rsidR="0022467D">
        <w:rPr>
          <w:noProof/>
          <w:color w:val="000000"/>
        </w:rPr>
        <w:t xml:space="preserve"> </w:t>
      </w:r>
      <w:r w:rsidRPr="00755440">
        <w:rPr>
          <w:noProof/>
          <w:color w:val="000000"/>
        </w:rPr>
        <w:t>annualized</w:t>
      </w:r>
      <w:r w:rsidR="0022467D">
        <w:rPr>
          <w:noProof/>
          <w:color w:val="000000"/>
        </w:rPr>
        <w:t xml:space="preserve"> </w:t>
      </w:r>
      <w:r>
        <w:rPr>
          <w:color w:val="000000"/>
        </w:rPr>
        <w:t xml:space="preserve">return of 55% with an average hit ratio of 85%. Ideally, the test can be carried out for a longer horizon to test the viability much more rigorously and use the tools at our </w:t>
      </w:r>
      <w:r w:rsidRPr="00755440">
        <w:rPr>
          <w:noProof/>
          <w:color w:val="000000"/>
        </w:rPr>
        <w:t>disposal</w:t>
      </w:r>
      <w:r>
        <w:rPr>
          <w:color w:val="000000"/>
        </w:rPr>
        <w:t xml:space="preserve"> such as machine learning algorithms, neural networks to find out the most co-integrated pairs, best entry and exit points, thus resulting in higher alpha and better risk management</w:t>
      </w:r>
    </w:p>
    <w:p w:rsidR="00E10235" w:rsidRDefault="00E10235" w:rsidP="00E10235">
      <w:pPr>
        <w:ind w:right="-279" w:firstLine="720"/>
        <w:jc w:val="both"/>
        <w:rPr>
          <w:color w:val="000000"/>
        </w:rPr>
      </w:pPr>
    </w:p>
    <w:p w:rsidR="00243B70" w:rsidRPr="00243B70" w:rsidRDefault="00E779B4" w:rsidP="00E10235">
      <w:pPr>
        <w:ind w:right="-279" w:firstLine="720"/>
        <w:jc w:val="both"/>
      </w:pPr>
      <w:r>
        <w:rPr>
          <w:color w:val="000000"/>
        </w:rPr>
        <w:t>.</w:t>
      </w:r>
    </w:p>
    <w:p w:rsidR="00ED6E22" w:rsidRPr="00025F01" w:rsidRDefault="00ED6E22" w:rsidP="00025F01">
      <w:pPr>
        <w:pStyle w:val="Heading1"/>
        <w:pBdr>
          <w:top w:val="nil"/>
          <w:left w:val="nil"/>
          <w:bottom w:val="nil"/>
          <w:right w:val="nil"/>
          <w:between w:val="nil"/>
        </w:pBdr>
        <w:jc w:val="both"/>
        <w:rPr>
          <w:b w:val="0"/>
        </w:rPr>
      </w:pPr>
      <w:bookmarkStart w:id="11" w:name="_5rxarq1tyd22" w:colFirst="0" w:colLast="0"/>
      <w:bookmarkEnd w:id="11"/>
    </w:p>
    <w:p w:rsidR="00ED6E22" w:rsidRPr="00E779B4" w:rsidRDefault="00E10235" w:rsidP="00025F01">
      <w:pPr>
        <w:pStyle w:val="Heading1"/>
        <w:pBdr>
          <w:top w:val="nil"/>
          <w:left w:val="nil"/>
          <w:bottom w:val="nil"/>
          <w:right w:val="nil"/>
          <w:between w:val="nil"/>
        </w:pBdr>
        <w:jc w:val="both"/>
        <w:rPr>
          <w:b w:val="0"/>
        </w:rPr>
      </w:pPr>
      <w:bookmarkStart w:id="12" w:name="_d0h39i3oocb3" w:colFirst="0" w:colLast="0"/>
      <w:bookmarkStart w:id="13" w:name="_ie0ju6idepex" w:colFirst="0" w:colLast="0"/>
      <w:bookmarkEnd w:id="12"/>
      <w:bookmarkEnd w:id="13"/>
      <w:r w:rsidRPr="00025F01">
        <w:t>REFERENCES</w:t>
      </w:r>
    </w:p>
    <w:p w:rsidR="00ED6E22" w:rsidRPr="00025F01" w:rsidRDefault="00DE7C97" w:rsidP="00025F01">
      <w:pPr>
        <w:pStyle w:val="ListParagraph"/>
        <w:numPr>
          <w:ilvl w:val="0"/>
          <w:numId w:val="8"/>
        </w:numPr>
        <w:pBdr>
          <w:top w:val="nil"/>
          <w:left w:val="nil"/>
          <w:bottom w:val="nil"/>
          <w:right w:val="nil"/>
          <w:between w:val="nil"/>
        </w:pBdr>
        <w:jc w:val="both"/>
      </w:pPr>
      <w:r w:rsidRPr="00025F01">
        <w:t xml:space="preserve">Qazi, L. T., Ur Rahman, A., &amp; Gul, S. (2015). Which pairs of stocks should we trade? selection of pairs for statistical arbitrage and pairs trading in </w:t>
      </w:r>
      <w:r w:rsidR="00755440">
        <w:rPr>
          <w:noProof/>
        </w:rPr>
        <w:t>K</w:t>
      </w:r>
      <w:r w:rsidRPr="00755440">
        <w:rPr>
          <w:noProof/>
        </w:rPr>
        <w:t>arachi</w:t>
      </w:r>
      <w:r w:rsidRPr="00025F01">
        <w:t xml:space="preserve"> stock exchange.</w:t>
      </w:r>
      <w:r w:rsidRPr="00025F01">
        <w:rPr>
          <w:i/>
        </w:rPr>
        <w:t xml:space="preserve"> Pakistan Development Review, 54</w:t>
      </w:r>
      <w:r w:rsidRPr="00025F01">
        <w:t>(3), 215-244.</w:t>
      </w:r>
    </w:p>
    <w:p w:rsidR="00ED6E22" w:rsidRPr="00025F01" w:rsidRDefault="00DE7C97" w:rsidP="00025F01">
      <w:pPr>
        <w:pStyle w:val="ListParagraph"/>
        <w:numPr>
          <w:ilvl w:val="0"/>
          <w:numId w:val="8"/>
        </w:numPr>
        <w:jc w:val="both"/>
      </w:pPr>
      <w:r w:rsidRPr="00025F01">
        <w:t>Krauss, C., &amp;</w:t>
      </w:r>
      <w:proofErr w:type="spellStart"/>
      <w:r w:rsidRPr="00025F01">
        <w:t>Stubinger</w:t>
      </w:r>
      <w:proofErr w:type="spellEnd"/>
      <w:r w:rsidRPr="00025F01">
        <w:t xml:space="preserve">, J. (n.d.). Nonlinear dependence </w:t>
      </w:r>
      <w:r w:rsidRPr="00755440">
        <w:rPr>
          <w:noProof/>
        </w:rPr>
        <w:t>mode</w:t>
      </w:r>
      <w:r w:rsidR="00755440">
        <w:rPr>
          <w:noProof/>
        </w:rPr>
        <w:t>l</w:t>
      </w:r>
      <w:r w:rsidRPr="00755440">
        <w:rPr>
          <w:noProof/>
        </w:rPr>
        <w:t>ling</w:t>
      </w:r>
      <w:r w:rsidRPr="00025F01">
        <w:t xml:space="preserve"> with bivariate copulas: Statistical arbitrage pairs trading on the S&amp;P 100, 39.</w:t>
      </w:r>
    </w:p>
    <w:p w:rsidR="00ED6E22" w:rsidRPr="00025F01" w:rsidRDefault="00DE7C97" w:rsidP="00025F01">
      <w:pPr>
        <w:pStyle w:val="ListParagraph"/>
        <w:numPr>
          <w:ilvl w:val="0"/>
          <w:numId w:val="8"/>
        </w:numPr>
        <w:pBdr>
          <w:top w:val="nil"/>
          <w:left w:val="nil"/>
          <w:bottom w:val="nil"/>
          <w:right w:val="nil"/>
          <w:between w:val="nil"/>
        </w:pBdr>
        <w:jc w:val="both"/>
      </w:pPr>
      <w:proofErr w:type="spellStart"/>
      <w:r w:rsidRPr="00025F01">
        <w:t>Sharjil</w:t>
      </w:r>
      <w:proofErr w:type="spellEnd"/>
      <w:r w:rsidRPr="00025F01">
        <w:t xml:space="preserve">, M. H., &amp; Haque, A. K. E. (2014). Pairs trading strategy in </w:t>
      </w:r>
      <w:r w:rsidR="00755440">
        <w:rPr>
          <w:noProof/>
        </w:rPr>
        <w:t>D</w:t>
      </w:r>
      <w:r w:rsidRPr="00755440">
        <w:rPr>
          <w:noProof/>
        </w:rPr>
        <w:t>haka</w:t>
      </w:r>
      <w:r w:rsidRPr="00025F01">
        <w:t xml:space="preserve"> stock exchange: Implementation and profitability analysis.</w:t>
      </w:r>
      <w:r w:rsidRPr="00025F01">
        <w:rPr>
          <w:i/>
        </w:rPr>
        <w:t xml:space="preserve"> Asian Economic and Financial Review, 4</w:t>
      </w:r>
      <w:r w:rsidRPr="00025F01">
        <w:t>(8), 1091-1105.</w:t>
      </w:r>
    </w:p>
    <w:p w:rsidR="00ED6E22" w:rsidRPr="00025F01" w:rsidRDefault="00DE7C97" w:rsidP="00025F01">
      <w:pPr>
        <w:pStyle w:val="ListParagraph"/>
        <w:numPr>
          <w:ilvl w:val="0"/>
          <w:numId w:val="8"/>
        </w:numPr>
        <w:pBdr>
          <w:top w:val="nil"/>
          <w:left w:val="nil"/>
          <w:bottom w:val="nil"/>
          <w:right w:val="nil"/>
          <w:between w:val="nil"/>
        </w:pBdr>
        <w:jc w:val="both"/>
      </w:pPr>
      <w:proofErr w:type="spellStart"/>
      <w:r w:rsidRPr="00025F01">
        <w:t>Stübinger</w:t>
      </w:r>
      <w:proofErr w:type="spellEnd"/>
      <w:r w:rsidRPr="00025F01">
        <w:t>, J., &amp;</w:t>
      </w:r>
      <w:proofErr w:type="spellStart"/>
      <w:r w:rsidRPr="00025F01">
        <w:t>Bredthauer</w:t>
      </w:r>
      <w:proofErr w:type="spellEnd"/>
      <w:r w:rsidRPr="00025F01">
        <w:t>, J. (2017). Statistical arbitrage pairs trading with high-frequency data.</w:t>
      </w:r>
      <w:r w:rsidRPr="00025F01">
        <w:rPr>
          <w:i/>
        </w:rPr>
        <w:t xml:space="preserve"> International Journal of Economics and Financial Issues, 7</w:t>
      </w:r>
      <w:r w:rsidRPr="00025F01">
        <w:t>(4)</w:t>
      </w:r>
    </w:p>
    <w:p w:rsidR="00ED6E22" w:rsidRPr="00025F01" w:rsidRDefault="00DE7C97" w:rsidP="00025F01">
      <w:pPr>
        <w:pStyle w:val="ListParagraph"/>
        <w:numPr>
          <w:ilvl w:val="0"/>
          <w:numId w:val="8"/>
        </w:numPr>
        <w:jc w:val="both"/>
      </w:pPr>
      <w:proofErr w:type="spellStart"/>
      <w:r w:rsidRPr="00025F01">
        <w:t>Pizzutilo</w:t>
      </w:r>
      <w:proofErr w:type="spellEnd"/>
      <w:r w:rsidRPr="00025F01">
        <w:t>, F. (2013). A note on the effectiveness of pairs trading for individual investors.</w:t>
      </w:r>
      <w:r w:rsidRPr="00025F01">
        <w:rPr>
          <w:i/>
        </w:rPr>
        <w:t xml:space="preserve"> International Journal of Economics and Financial Issues, 3</w:t>
      </w:r>
      <w:r w:rsidRPr="00025F01">
        <w:t>(3), 763-n/a.</w:t>
      </w:r>
    </w:p>
    <w:p w:rsidR="00ED6E22" w:rsidRPr="00025F01" w:rsidRDefault="00DE7C97" w:rsidP="00025F01">
      <w:pPr>
        <w:pStyle w:val="ListParagraph"/>
        <w:numPr>
          <w:ilvl w:val="0"/>
          <w:numId w:val="8"/>
        </w:numPr>
        <w:pBdr>
          <w:top w:val="nil"/>
          <w:left w:val="nil"/>
          <w:bottom w:val="nil"/>
          <w:right w:val="nil"/>
          <w:between w:val="nil"/>
        </w:pBdr>
        <w:jc w:val="both"/>
      </w:pPr>
      <w:r w:rsidRPr="00025F01">
        <w:t xml:space="preserve">Perlin, M. S. (2009). Evaluation of pairs-trading strategy at the </w:t>
      </w:r>
      <w:r w:rsidR="00755440">
        <w:rPr>
          <w:noProof/>
        </w:rPr>
        <w:t>B</w:t>
      </w:r>
      <w:r w:rsidRPr="00755440">
        <w:rPr>
          <w:noProof/>
        </w:rPr>
        <w:t>razilian</w:t>
      </w:r>
      <w:r w:rsidRPr="00025F01">
        <w:t xml:space="preserve"> financial market.</w:t>
      </w:r>
      <w:r w:rsidRPr="00025F01">
        <w:rPr>
          <w:i/>
        </w:rPr>
        <w:t xml:space="preserve"> Journal of Derivatives &amp; Hedge Funds, 15</w:t>
      </w:r>
      <w:r w:rsidRPr="00025F01">
        <w:t>(2), 122-136.</w:t>
      </w:r>
    </w:p>
    <w:p w:rsidR="00ED6E22" w:rsidRPr="00025F01" w:rsidRDefault="00DE7C97" w:rsidP="00025F01">
      <w:pPr>
        <w:pStyle w:val="ListParagraph"/>
        <w:numPr>
          <w:ilvl w:val="0"/>
          <w:numId w:val="8"/>
        </w:numPr>
        <w:pBdr>
          <w:top w:val="nil"/>
          <w:left w:val="nil"/>
          <w:bottom w:val="nil"/>
          <w:right w:val="nil"/>
          <w:between w:val="nil"/>
        </w:pBdr>
        <w:jc w:val="both"/>
      </w:pPr>
      <w:r w:rsidRPr="00025F01">
        <w:t>Mikkelsen, A., &amp;</w:t>
      </w:r>
      <w:proofErr w:type="spellStart"/>
      <w:r w:rsidRPr="00025F01">
        <w:t>Kj</w:t>
      </w:r>
      <w:proofErr w:type="spellEnd"/>
      <w:r w:rsidRPr="00025F01">
        <w:t>, F. (2018). High-frequency pairs trading on a small stock exchange.</w:t>
      </w:r>
      <w:r w:rsidRPr="00025F01">
        <w:rPr>
          <w:i/>
        </w:rPr>
        <w:t xml:space="preserve"> International Journal of Economics and Financial Issues, 8</w:t>
      </w:r>
      <w:r w:rsidRPr="00025F01">
        <w:t>(4), 78-88.</w:t>
      </w:r>
    </w:p>
    <w:p w:rsidR="00ED6E22" w:rsidRPr="00025F01" w:rsidRDefault="00DE7C97" w:rsidP="00025F01">
      <w:pPr>
        <w:pStyle w:val="ListParagraph"/>
        <w:numPr>
          <w:ilvl w:val="0"/>
          <w:numId w:val="8"/>
        </w:numPr>
        <w:jc w:val="both"/>
      </w:pPr>
      <w:r w:rsidRPr="00025F01">
        <w:t xml:space="preserve">Yahoo Finance - Business finance, </w:t>
      </w:r>
      <w:r w:rsidRPr="00755440">
        <w:rPr>
          <w:noProof/>
        </w:rPr>
        <w:t>stock</w:t>
      </w:r>
      <w:r w:rsidRPr="00025F01">
        <w:t xml:space="preserve"> market, quotes, news. (n.d.). Retrieved October 18, 2018, from </w:t>
      </w:r>
      <w:hyperlink r:id="rId31" w:history="1">
        <w:r w:rsidR="00F03A06" w:rsidRPr="00025F01">
          <w:rPr>
            <w:rStyle w:val="Hyperlink"/>
          </w:rPr>
          <w:t>https://in.finance.yahoo.com/</w:t>
        </w:r>
      </w:hyperlink>
    </w:p>
    <w:p w:rsidR="00F03A06" w:rsidRPr="00025F01" w:rsidRDefault="00F03A06" w:rsidP="00025F01">
      <w:pPr>
        <w:pStyle w:val="ListParagraph"/>
        <w:numPr>
          <w:ilvl w:val="0"/>
          <w:numId w:val="8"/>
        </w:numPr>
        <w:jc w:val="both"/>
      </w:pPr>
      <w:proofErr w:type="spellStart"/>
      <w:r w:rsidRPr="00025F01">
        <w:t>Jarque</w:t>
      </w:r>
      <w:proofErr w:type="spellEnd"/>
      <w:r w:rsidRPr="00025F01">
        <w:t xml:space="preserve">, Carlos M.; Anil K. </w:t>
      </w:r>
      <w:proofErr w:type="spellStart"/>
      <w:r w:rsidRPr="00025F01">
        <w:t>Bera</w:t>
      </w:r>
      <w:proofErr w:type="spellEnd"/>
      <w:r w:rsidRPr="00025F01">
        <w:t xml:space="preserve"> (1980). "Efficient tests for normality, homoscedasticity and serial independence of regression residuals". Economics Letters 6 (3): 255-259.</w:t>
      </w:r>
    </w:p>
    <w:p w:rsidR="00F03A06" w:rsidRPr="00025F01" w:rsidRDefault="00F03A06" w:rsidP="00025F01">
      <w:pPr>
        <w:pStyle w:val="ListParagraph"/>
        <w:numPr>
          <w:ilvl w:val="0"/>
          <w:numId w:val="8"/>
        </w:numPr>
        <w:jc w:val="both"/>
      </w:pPr>
      <w:proofErr w:type="spellStart"/>
      <w:r w:rsidRPr="00025F01">
        <w:lastRenderedPageBreak/>
        <w:t>Ljung</w:t>
      </w:r>
      <w:proofErr w:type="spellEnd"/>
      <w:r w:rsidRPr="00025F01">
        <w:t xml:space="preserve">, G. M. and Box, G. E. P., "On a measure of lack of fit in time series models." </w:t>
      </w:r>
      <w:proofErr w:type="spellStart"/>
      <w:r w:rsidRPr="00025F01">
        <w:t>Biometrika</w:t>
      </w:r>
      <w:proofErr w:type="spellEnd"/>
      <w:r w:rsidRPr="00025F01">
        <w:t xml:space="preserve"> 65 (1978): 297-303</w:t>
      </w:r>
    </w:p>
    <w:p w:rsidR="00F03A06" w:rsidRPr="00025F01" w:rsidRDefault="00F03A06" w:rsidP="00025F01">
      <w:pPr>
        <w:pStyle w:val="ListParagraph"/>
        <w:numPr>
          <w:ilvl w:val="0"/>
          <w:numId w:val="8"/>
        </w:numPr>
        <w:jc w:val="both"/>
      </w:pPr>
      <w:r w:rsidRPr="00025F01">
        <w:t>Enders, W., "Applied econometric time series", John Wiley &amp; Sons, 1995, p. 86-87</w:t>
      </w:r>
    </w:p>
    <w:p w:rsidR="00F03A06" w:rsidRPr="00025F01" w:rsidRDefault="00F03A06" w:rsidP="00025F01">
      <w:pPr>
        <w:pStyle w:val="ListParagraph"/>
        <w:numPr>
          <w:ilvl w:val="0"/>
          <w:numId w:val="8"/>
        </w:numPr>
        <w:jc w:val="both"/>
      </w:pPr>
      <w:r w:rsidRPr="00025F01">
        <w:t xml:space="preserve">Shapiro, S. S. and Wilk, M. B. (1965). "An analysis of variance test for normality (complete samples)", </w:t>
      </w:r>
      <w:proofErr w:type="spellStart"/>
      <w:r w:rsidRPr="00025F01">
        <w:t>Biometrika</w:t>
      </w:r>
      <w:proofErr w:type="spellEnd"/>
      <w:r w:rsidRPr="00025F01">
        <w:t>, 52, 3 and 4, pages 591-611</w:t>
      </w:r>
    </w:p>
    <w:p w:rsidR="00F03A06" w:rsidRPr="00025F01" w:rsidRDefault="00F03A06" w:rsidP="00025F01">
      <w:pPr>
        <w:pStyle w:val="ListParagraph"/>
        <w:numPr>
          <w:ilvl w:val="0"/>
          <w:numId w:val="8"/>
        </w:numPr>
        <w:jc w:val="both"/>
      </w:pPr>
      <w:r w:rsidRPr="00025F01">
        <w:t>SBI FD Interest Rate, SBI Fixed Deposit Rates Oct 2018. (n.d.). Retrieved October 20, 2018, from</w:t>
      </w:r>
      <w:hyperlink r:id="rId32" w:history="1">
        <w:r w:rsidRPr="00025F01">
          <w:rPr>
            <w:rStyle w:val="Hyperlink"/>
          </w:rPr>
          <w:t xml:space="preserve"> https://www.myloancare.in/fixed-deposit/fd-interest-rates/sbi</w:t>
        </w:r>
      </w:hyperlink>
    </w:p>
    <w:p w:rsidR="00F03A06" w:rsidRPr="00025F01" w:rsidRDefault="00F03A06" w:rsidP="00025F01">
      <w:pPr>
        <w:pStyle w:val="ListParagraph"/>
        <w:numPr>
          <w:ilvl w:val="0"/>
          <w:numId w:val="8"/>
        </w:numPr>
        <w:jc w:val="both"/>
      </w:pPr>
      <w:r w:rsidRPr="00025F01">
        <w:t xml:space="preserve">Engle, R., &amp; Granger, C. (1987). Co-Integration and Error Correction: Representation, Estimation, and Testing. </w:t>
      </w:r>
      <w:r w:rsidRPr="00025F01">
        <w:rPr>
          <w:i/>
          <w:iCs/>
        </w:rPr>
        <w:t>Econometrica,55</w:t>
      </w:r>
      <w:r w:rsidRPr="00025F01">
        <w:t xml:space="preserve">(2), 251-276. </w:t>
      </w:r>
      <w:r w:rsidRPr="00755440">
        <w:rPr>
          <w:noProof/>
        </w:rPr>
        <w:t>doi</w:t>
      </w:r>
      <w:r w:rsidRPr="00025F01">
        <w:t>:10.2307/1913236</w:t>
      </w:r>
    </w:p>
    <w:p w:rsidR="00ED6E22" w:rsidRPr="00025F01" w:rsidRDefault="00ED6E22" w:rsidP="00025F01">
      <w:pPr>
        <w:pBdr>
          <w:top w:val="nil"/>
          <w:left w:val="nil"/>
          <w:bottom w:val="nil"/>
          <w:right w:val="nil"/>
          <w:between w:val="nil"/>
        </w:pBdr>
        <w:ind w:firstLine="720"/>
        <w:jc w:val="both"/>
      </w:pPr>
    </w:p>
    <w:sectPr w:rsidR="00ED6E22" w:rsidRPr="00025F01" w:rsidSect="00052997">
      <w:headerReference w:type="default" r:id="rId33"/>
      <w:footerReference w:type="default" r:id="rId34"/>
      <w:headerReference w:type="first" r:id="rId35"/>
      <w:pgSz w:w="12240" w:h="15840"/>
      <w:pgMar w:top="1440" w:right="1440" w:bottom="1440" w:left="144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6E39" w:rsidRDefault="00386E39">
      <w:pPr>
        <w:spacing w:line="240" w:lineRule="auto"/>
      </w:pPr>
      <w:r>
        <w:separator/>
      </w:r>
    </w:p>
  </w:endnote>
  <w:endnote w:type="continuationSeparator" w:id="0">
    <w:p w:rsidR="00386E39" w:rsidRDefault="00386E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604470"/>
      <w:docPartObj>
        <w:docPartGallery w:val="Page Numbers (Bottom of Page)"/>
        <w:docPartUnique/>
      </w:docPartObj>
    </w:sdtPr>
    <w:sdtEndPr/>
    <w:sdtContent>
      <w:p w:rsidR="0022467D" w:rsidRDefault="00A4722A">
        <w:pPr>
          <w:pStyle w:val="Footer"/>
          <w:jc w:val="right"/>
        </w:pPr>
        <w:r>
          <w:rPr>
            <w:noProof/>
          </w:rPr>
          <w:fldChar w:fldCharType="begin"/>
        </w:r>
        <w:r>
          <w:rPr>
            <w:noProof/>
          </w:rPr>
          <w:instrText xml:space="preserve"> PAGE   \* MERGEFORMAT </w:instrText>
        </w:r>
        <w:r>
          <w:rPr>
            <w:noProof/>
          </w:rPr>
          <w:fldChar w:fldCharType="separate"/>
        </w:r>
        <w:r w:rsidR="00603CFE">
          <w:rPr>
            <w:noProof/>
          </w:rPr>
          <w:t>1</w:t>
        </w:r>
        <w:r>
          <w:rPr>
            <w:noProof/>
          </w:rPr>
          <w:fldChar w:fldCharType="end"/>
        </w:r>
      </w:p>
    </w:sdtContent>
  </w:sdt>
  <w:p w:rsidR="0022467D" w:rsidRDefault="00224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6E39" w:rsidRDefault="00386E39">
      <w:pPr>
        <w:spacing w:line="240" w:lineRule="auto"/>
      </w:pPr>
      <w:r>
        <w:separator/>
      </w:r>
    </w:p>
  </w:footnote>
  <w:footnote w:type="continuationSeparator" w:id="0">
    <w:p w:rsidR="00386E39" w:rsidRDefault="00386E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6E22" w:rsidRDefault="00D40E14">
    <w:pPr>
      <w:pBdr>
        <w:top w:val="nil"/>
        <w:left w:val="nil"/>
        <w:bottom w:val="nil"/>
        <w:right w:val="nil"/>
        <w:between w:val="nil"/>
      </w:pBdr>
      <w:spacing w:before="960"/>
    </w:pPr>
    <w:r>
      <w:t xml:space="preserve">Evaluation of </w:t>
    </w:r>
    <w:r w:rsidR="0022467D">
      <w:t>S</w:t>
    </w:r>
    <w:r>
      <w:t xml:space="preserve">tatistical </w:t>
    </w:r>
    <w:r w:rsidR="0022467D">
      <w:t>A</w:t>
    </w:r>
    <w:r>
      <w:t xml:space="preserve">rbitrage </w:t>
    </w:r>
    <w:r w:rsidR="0022467D">
      <w:t>O</w:t>
    </w:r>
    <w:r>
      <w:t xml:space="preserve">pportunities in the Indian </w:t>
    </w:r>
    <w:r w:rsidR="0022467D">
      <w:t>Derivatives M</w:t>
    </w:r>
    <w:r>
      <w:t>arket</w:t>
    </w:r>
    <w:r>
      <w:tab/>
    </w:r>
    <w:r w:rsidR="0022467D">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6E22" w:rsidRDefault="00DE7C97">
    <w:pPr>
      <w:pBdr>
        <w:top w:val="nil"/>
        <w:left w:val="nil"/>
        <w:bottom w:val="nil"/>
        <w:right w:val="nil"/>
        <w:between w:val="nil"/>
      </w:pBdr>
      <w:spacing w:before="960"/>
    </w:pPr>
    <w:r>
      <w:t>Statistical Arbitrage using Pairs Trading</w:t>
    </w:r>
    <w:r>
      <w:tab/>
    </w:r>
    <w:r>
      <w:tab/>
    </w:r>
    <w:r>
      <w:tab/>
    </w:r>
    <w:r>
      <w:tab/>
    </w:r>
    <w:r>
      <w:tab/>
    </w:r>
    <w:r>
      <w:tab/>
    </w:r>
    <w:r>
      <w:tab/>
    </w:r>
    <w:r w:rsidR="000F314F">
      <w:fldChar w:fldCharType="begin"/>
    </w:r>
    <w:r>
      <w:instrText>PAGE</w:instrText>
    </w:r>
    <w:r w:rsidR="000F314F">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44626"/>
    <w:multiLevelType w:val="multilevel"/>
    <w:tmpl w:val="BC0218C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1E90385B"/>
    <w:multiLevelType w:val="multilevel"/>
    <w:tmpl w:val="6C406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2D2A10"/>
    <w:multiLevelType w:val="multilevel"/>
    <w:tmpl w:val="DCE256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18792D"/>
    <w:multiLevelType w:val="hybridMultilevel"/>
    <w:tmpl w:val="3EB28544"/>
    <w:lvl w:ilvl="0" w:tplc="C2722B30">
      <w:start w:val="9"/>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 w15:restartNumberingAfterBreak="0">
    <w:nsid w:val="463A6B73"/>
    <w:multiLevelType w:val="hybridMultilevel"/>
    <w:tmpl w:val="E70EBDF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AD9335A"/>
    <w:multiLevelType w:val="multilevel"/>
    <w:tmpl w:val="68CE03F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5BFB6397"/>
    <w:multiLevelType w:val="hybridMultilevel"/>
    <w:tmpl w:val="6ED43250"/>
    <w:lvl w:ilvl="0" w:tplc="0898F52E">
      <w:start w:val="10"/>
      <w:numFmt w:val="decimal"/>
      <w:lvlText w:val="%1."/>
      <w:lvlJc w:val="left"/>
      <w:pPr>
        <w:ind w:left="1440" w:hanging="360"/>
      </w:pPr>
      <w:rPr>
        <w:rFonts w:hint="default"/>
      </w:r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 w15:restartNumberingAfterBreak="0">
    <w:nsid w:val="745A72DC"/>
    <w:multiLevelType w:val="hybridMultilevel"/>
    <w:tmpl w:val="F6CCA1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6"/>
  </w:num>
  <w:num w:numId="6">
    <w:abstractNumId w:val="3"/>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0MDE2sTQ3tLQwMzA2tzRQ0lEKTi0uzszPAykwrgUAQ767+CwAAAA="/>
  </w:docVars>
  <w:rsids>
    <w:rsidRoot w:val="00ED6E22"/>
    <w:rsid w:val="00010281"/>
    <w:rsid w:val="00025A1E"/>
    <w:rsid w:val="00025F01"/>
    <w:rsid w:val="00033DBA"/>
    <w:rsid w:val="00052997"/>
    <w:rsid w:val="000575BE"/>
    <w:rsid w:val="0006008E"/>
    <w:rsid w:val="00073478"/>
    <w:rsid w:val="0008170E"/>
    <w:rsid w:val="00085523"/>
    <w:rsid w:val="000A7C75"/>
    <w:rsid w:val="000B1647"/>
    <w:rsid w:val="000B6678"/>
    <w:rsid w:val="000E5562"/>
    <w:rsid w:val="000F314F"/>
    <w:rsid w:val="000F7BC4"/>
    <w:rsid w:val="00125E12"/>
    <w:rsid w:val="00141721"/>
    <w:rsid w:val="001A3660"/>
    <w:rsid w:val="001A6D25"/>
    <w:rsid w:val="001B2829"/>
    <w:rsid w:val="001F32B1"/>
    <w:rsid w:val="00202166"/>
    <w:rsid w:val="00202E74"/>
    <w:rsid w:val="002226F7"/>
    <w:rsid w:val="0022467D"/>
    <w:rsid w:val="00242DC4"/>
    <w:rsid w:val="00243B70"/>
    <w:rsid w:val="00261AD4"/>
    <w:rsid w:val="0028056E"/>
    <w:rsid w:val="002A3C20"/>
    <w:rsid w:val="002B483D"/>
    <w:rsid w:val="002C7A0E"/>
    <w:rsid w:val="002E2CE7"/>
    <w:rsid w:val="002E503B"/>
    <w:rsid w:val="002E50A0"/>
    <w:rsid w:val="00302860"/>
    <w:rsid w:val="003124B6"/>
    <w:rsid w:val="00327A74"/>
    <w:rsid w:val="0033334B"/>
    <w:rsid w:val="0034398C"/>
    <w:rsid w:val="003664D1"/>
    <w:rsid w:val="00384B29"/>
    <w:rsid w:val="00386E39"/>
    <w:rsid w:val="003A3874"/>
    <w:rsid w:val="003B76B9"/>
    <w:rsid w:val="003C7574"/>
    <w:rsid w:val="003D5E94"/>
    <w:rsid w:val="003F4251"/>
    <w:rsid w:val="00424172"/>
    <w:rsid w:val="00445DD5"/>
    <w:rsid w:val="00452F78"/>
    <w:rsid w:val="00467070"/>
    <w:rsid w:val="004B7EB9"/>
    <w:rsid w:val="004C38DD"/>
    <w:rsid w:val="004C484E"/>
    <w:rsid w:val="004D29F5"/>
    <w:rsid w:val="004F28A1"/>
    <w:rsid w:val="005140EF"/>
    <w:rsid w:val="0053162C"/>
    <w:rsid w:val="005400FC"/>
    <w:rsid w:val="00546B68"/>
    <w:rsid w:val="005927D7"/>
    <w:rsid w:val="005D3ADF"/>
    <w:rsid w:val="005D3BAE"/>
    <w:rsid w:val="005D3D4E"/>
    <w:rsid w:val="005D5A22"/>
    <w:rsid w:val="005D70BA"/>
    <w:rsid w:val="00603CFE"/>
    <w:rsid w:val="00631037"/>
    <w:rsid w:val="00632F9A"/>
    <w:rsid w:val="00674428"/>
    <w:rsid w:val="006878B3"/>
    <w:rsid w:val="00692BA4"/>
    <w:rsid w:val="006B2CB8"/>
    <w:rsid w:val="006C1DDC"/>
    <w:rsid w:val="00710A66"/>
    <w:rsid w:val="007511F0"/>
    <w:rsid w:val="00755440"/>
    <w:rsid w:val="007662A0"/>
    <w:rsid w:val="007760F6"/>
    <w:rsid w:val="00785085"/>
    <w:rsid w:val="007B422B"/>
    <w:rsid w:val="007F0967"/>
    <w:rsid w:val="007F15F0"/>
    <w:rsid w:val="007F37EA"/>
    <w:rsid w:val="008135B4"/>
    <w:rsid w:val="008529E0"/>
    <w:rsid w:val="00873B79"/>
    <w:rsid w:val="008904C3"/>
    <w:rsid w:val="00894C9B"/>
    <w:rsid w:val="008B191B"/>
    <w:rsid w:val="008C656F"/>
    <w:rsid w:val="009010A9"/>
    <w:rsid w:val="00912DBD"/>
    <w:rsid w:val="00915CC7"/>
    <w:rsid w:val="00915F8B"/>
    <w:rsid w:val="00916B46"/>
    <w:rsid w:val="00972E22"/>
    <w:rsid w:val="0097344D"/>
    <w:rsid w:val="00987821"/>
    <w:rsid w:val="00996A99"/>
    <w:rsid w:val="009B5537"/>
    <w:rsid w:val="009C3053"/>
    <w:rsid w:val="00A053C4"/>
    <w:rsid w:val="00A05D9A"/>
    <w:rsid w:val="00A14A6E"/>
    <w:rsid w:val="00A4722A"/>
    <w:rsid w:val="00A54EAD"/>
    <w:rsid w:val="00A60407"/>
    <w:rsid w:val="00A83C98"/>
    <w:rsid w:val="00A96201"/>
    <w:rsid w:val="00AB6936"/>
    <w:rsid w:val="00AE0F89"/>
    <w:rsid w:val="00AF4E67"/>
    <w:rsid w:val="00B06ED2"/>
    <w:rsid w:val="00B07493"/>
    <w:rsid w:val="00B1700A"/>
    <w:rsid w:val="00B21BD9"/>
    <w:rsid w:val="00B34A48"/>
    <w:rsid w:val="00B40EF2"/>
    <w:rsid w:val="00B578E4"/>
    <w:rsid w:val="00B71A52"/>
    <w:rsid w:val="00BA0311"/>
    <w:rsid w:val="00BA3F31"/>
    <w:rsid w:val="00BA64A6"/>
    <w:rsid w:val="00BE568C"/>
    <w:rsid w:val="00BE688E"/>
    <w:rsid w:val="00BF0595"/>
    <w:rsid w:val="00C447A3"/>
    <w:rsid w:val="00C50DEE"/>
    <w:rsid w:val="00C62903"/>
    <w:rsid w:val="00C67532"/>
    <w:rsid w:val="00C716A2"/>
    <w:rsid w:val="00CA7675"/>
    <w:rsid w:val="00CB4B82"/>
    <w:rsid w:val="00CC236D"/>
    <w:rsid w:val="00CC36B8"/>
    <w:rsid w:val="00CF345B"/>
    <w:rsid w:val="00D07B04"/>
    <w:rsid w:val="00D130D2"/>
    <w:rsid w:val="00D40E14"/>
    <w:rsid w:val="00D5135D"/>
    <w:rsid w:val="00D52241"/>
    <w:rsid w:val="00D64477"/>
    <w:rsid w:val="00D83A3E"/>
    <w:rsid w:val="00D92525"/>
    <w:rsid w:val="00DA2035"/>
    <w:rsid w:val="00DC08A8"/>
    <w:rsid w:val="00DD4FC5"/>
    <w:rsid w:val="00DD5578"/>
    <w:rsid w:val="00DE78D7"/>
    <w:rsid w:val="00DE7C97"/>
    <w:rsid w:val="00E01172"/>
    <w:rsid w:val="00E0333D"/>
    <w:rsid w:val="00E10235"/>
    <w:rsid w:val="00E32FD1"/>
    <w:rsid w:val="00E536CE"/>
    <w:rsid w:val="00E63E5A"/>
    <w:rsid w:val="00E779B4"/>
    <w:rsid w:val="00EA3F55"/>
    <w:rsid w:val="00EC6761"/>
    <w:rsid w:val="00EC7751"/>
    <w:rsid w:val="00ED6E22"/>
    <w:rsid w:val="00EF218A"/>
    <w:rsid w:val="00EF41B7"/>
    <w:rsid w:val="00F029AB"/>
    <w:rsid w:val="00F03A06"/>
    <w:rsid w:val="00F042BA"/>
    <w:rsid w:val="00F370B1"/>
    <w:rsid w:val="00F55865"/>
    <w:rsid w:val="00FA02CF"/>
    <w:rsid w:val="00FA7D3D"/>
    <w:rsid w:val="00FD0791"/>
    <w:rsid w:val="00FD12BD"/>
    <w:rsid w:val="00FE1E9F"/>
    <w:rsid w:val="00FE3634"/>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3D9D9"/>
  <w15:docId w15:val="{33751235-E747-45A7-A9C5-3B0B32831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IN" w:eastAsia="en-IN"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DD4FC5"/>
  </w:style>
  <w:style w:type="paragraph" w:styleId="Heading1">
    <w:name w:val="heading 1"/>
    <w:basedOn w:val="Normal"/>
    <w:next w:val="Normal"/>
    <w:rsid w:val="00DD4FC5"/>
    <w:pPr>
      <w:keepNext/>
      <w:keepLines/>
      <w:jc w:val="center"/>
      <w:outlineLvl w:val="0"/>
    </w:pPr>
    <w:rPr>
      <w:b/>
    </w:rPr>
  </w:style>
  <w:style w:type="paragraph" w:styleId="Heading2">
    <w:name w:val="heading 2"/>
    <w:basedOn w:val="Normal"/>
    <w:next w:val="Normal"/>
    <w:rsid w:val="00DD4FC5"/>
    <w:pPr>
      <w:keepNext/>
      <w:keepLines/>
      <w:outlineLvl w:val="1"/>
    </w:pPr>
    <w:rPr>
      <w:b/>
    </w:rPr>
  </w:style>
  <w:style w:type="paragraph" w:styleId="Heading3">
    <w:name w:val="heading 3"/>
    <w:basedOn w:val="Normal"/>
    <w:next w:val="Normal"/>
    <w:rsid w:val="00DD4FC5"/>
    <w:pPr>
      <w:keepNext/>
      <w:keepLines/>
      <w:ind w:firstLine="720"/>
      <w:outlineLvl w:val="2"/>
    </w:pPr>
    <w:rPr>
      <w:b/>
    </w:rPr>
  </w:style>
  <w:style w:type="paragraph" w:styleId="Heading4">
    <w:name w:val="heading 4"/>
    <w:basedOn w:val="Normal"/>
    <w:next w:val="Normal"/>
    <w:rsid w:val="00DD4FC5"/>
    <w:pPr>
      <w:keepNext/>
      <w:keepLines/>
      <w:ind w:firstLine="720"/>
      <w:outlineLvl w:val="3"/>
    </w:pPr>
    <w:rPr>
      <w:b/>
      <w:i/>
    </w:rPr>
  </w:style>
  <w:style w:type="paragraph" w:styleId="Heading5">
    <w:name w:val="heading 5"/>
    <w:basedOn w:val="Normal"/>
    <w:next w:val="Normal"/>
    <w:rsid w:val="00DD4FC5"/>
    <w:pPr>
      <w:keepNext/>
      <w:keepLines/>
      <w:outlineLvl w:val="4"/>
    </w:pPr>
    <w:rPr>
      <w:i/>
    </w:rPr>
  </w:style>
  <w:style w:type="paragraph" w:styleId="Heading6">
    <w:name w:val="heading 6"/>
    <w:basedOn w:val="Normal"/>
    <w:next w:val="Normal"/>
    <w:rsid w:val="00DD4FC5"/>
    <w:pPr>
      <w:keepNext/>
      <w:keepLines/>
      <w:spacing w:before="160"/>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DD4FC5"/>
    <w:pPr>
      <w:keepNext/>
      <w:keepLines/>
      <w:spacing w:before="2160"/>
      <w:jc w:val="center"/>
    </w:pPr>
  </w:style>
  <w:style w:type="paragraph" w:styleId="Subtitle">
    <w:name w:val="Subtitle"/>
    <w:basedOn w:val="Normal"/>
    <w:next w:val="Normal"/>
    <w:rsid w:val="00DD4FC5"/>
    <w:pPr>
      <w:keepNext/>
      <w:keepLines/>
      <w:jc w:val="center"/>
    </w:pPr>
  </w:style>
  <w:style w:type="paragraph" w:styleId="BalloonText">
    <w:name w:val="Balloon Text"/>
    <w:basedOn w:val="Normal"/>
    <w:link w:val="BalloonTextChar"/>
    <w:uiPriority w:val="99"/>
    <w:semiHidden/>
    <w:unhideWhenUsed/>
    <w:rsid w:val="007B422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422B"/>
    <w:rPr>
      <w:rFonts w:ascii="Tahoma" w:hAnsi="Tahoma" w:cs="Tahoma"/>
      <w:sz w:val="16"/>
      <w:szCs w:val="16"/>
    </w:rPr>
  </w:style>
  <w:style w:type="paragraph" w:styleId="ListParagraph">
    <w:name w:val="List Paragraph"/>
    <w:basedOn w:val="Normal"/>
    <w:uiPriority w:val="34"/>
    <w:qFormat/>
    <w:rsid w:val="007B422B"/>
    <w:pPr>
      <w:ind w:left="720"/>
      <w:contextualSpacing/>
    </w:pPr>
  </w:style>
  <w:style w:type="paragraph" w:styleId="NormalWeb">
    <w:name w:val="Normal (Web)"/>
    <w:basedOn w:val="Normal"/>
    <w:uiPriority w:val="99"/>
    <w:semiHidden/>
    <w:unhideWhenUsed/>
    <w:rsid w:val="0034398C"/>
    <w:pPr>
      <w:spacing w:before="100" w:beforeAutospacing="1" w:after="100" w:afterAutospacing="1" w:line="240" w:lineRule="auto"/>
    </w:pPr>
  </w:style>
  <w:style w:type="character" w:styleId="Hyperlink">
    <w:name w:val="Hyperlink"/>
    <w:basedOn w:val="DefaultParagraphFont"/>
    <w:uiPriority w:val="99"/>
    <w:unhideWhenUsed/>
    <w:rsid w:val="00F03A06"/>
    <w:rPr>
      <w:color w:val="0000FF" w:themeColor="hyperlink"/>
      <w:u w:val="single"/>
    </w:rPr>
  </w:style>
  <w:style w:type="paragraph" w:styleId="Header">
    <w:name w:val="header"/>
    <w:basedOn w:val="Normal"/>
    <w:link w:val="HeaderChar"/>
    <w:uiPriority w:val="99"/>
    <w:unhideWhenUsed/>
    <w:rsid w:val="00755440"/>
    <w:pPr>
      <w:tabs>
        <w:tab w:val="center" w:pos="4513"/>
        <w:tab w:val="right" w:pos="9026"/>
      </w:tabs>
      <w:spacing w:line="240" w:lineRule="auto"/>
    </w:pPr>
  </w:style>
  <w:style w:type="character" w:customStyle="1" w:styleId="HeaderChar">
    <w:name w:val="Header Char"/>
    <w:basedOn w:val="DefaultParagraphFont"/>
    <w:link w:val="Header"/>
    <w:uiPriority w:val="99"/>
    <w:rsid w:val="00755440"/>
  </w:style>
  <w:style w:type="paragraph" w:styleId="Footer">
    <w:name w:val="footer"/>
    <w:basedOn w:val="Normal"/>
    <w:link w:val="FooterChar"/>
    <w:uiPriority w:val="99"/>
    <w:unhideWhenUsed/>
    <w:rsid w:val="00755440"/>
    <w:pPr>
      <w:tabs>
        <w:tab w:val="center" w:pos="4513"/>
        <w:tab w:val="right" w:pos="9026"/>
      </w:tabs>
      <w:spacing w:line="240" w:lineRule="auto"/>
    </w:pPr>
  </w:style>
  <w:style w:type="character" w:customStyle="1" w:styleId="FooterChar">
    <w:name w:val="Footer Char"/>
    <w:basedOn w:val="DefaultParagraphFont"/>
    <w:link w:val="Footer"/>
    <w:uiPriority w:val="99"/>
    <w:rsid w:val="00755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028878">
      <w:bodyDiv w:val="1"/>
      <w:marLeft w:val="0"/>
      <w:marRight w:val="0"/>
      <w:marTop w:val="0"/>
      <w:marBottom w:val="0"/>
      <w:divBdr>
        <w:top w:val="none" w:sz="0" w:space="0" w:color="auto"/>
        <w:left w:val="none" w:sz="0" w:space="0" w:color="auto"/>
        <w:bottom w:val="none" w:sz="0" w:space="0" w:color="auto"/>
        <w:right w:val="none" w:sz="0" w:space="0" w:color="auto"/>
      </w:divBdr>
    </w:div>
    <w:div w:id="772670298">
      <w:bodyDiv w:val="1"/>
      <w:marLeft w:val="0"/>
      <w:marRight w:val="0"/>
      <w:marTop w:val="0"/>
      <w:marBottom w:val="0"/>
      <w:divBdr>
        <w:top w:val="none" w:sz="0" w:space="0" w:color="auto"/>
        <w:left w:val="none" w:sz="0" w:space="0" w:color="auto"/>
        <w:bottom w:val="none" w:sz="0" w:space="0" w:color="auto"/>
        <w:right w:val="none" w:sz="0" w:space="0" w:color="auto"/>
      </w:divBdr>
    </w:div>
    <w:div w:id="1006252501">
      <w:bodyDiv w:val="1"/>
      <w:marLeft w:val="0"/>
      <w:marRight w:val="0"/>
      <w:marTop w:val="0"/>
      <w:marBottom w:val="0"/>
      <w:divBdr>
        <w:top w:val="none" w:sz="0" w:space="0" w:color="auto"/>
        <w:left w:val="none" w:sz="0" w:space="0" w:color="auto"/>
        <w:bottom w:val="none" w:sz="0" w:space="0" w:color="auto"/>
        <w:right w:val="none" w:sz="0" w:space="0" w:color="auto"/>
      </w:divBdr>
    </w:div>
    <w:div w:id="1033774131">
      <w:bodyDiv w:val="1"/>
      <w:marLeft w:val="0"/>
      <w:marRight w:val="0"/>
      <w:marTop w:val="0"/>
      <w:marBottom w:val="0"/>
      <w:divBdr>
        <w:top w:val="none" w:sz="0" w:space="0" w:color="auto"/>
        <w:left w:val="none" w:sz="0" w:space="0" w:color="auto"/>
        <w:bottom w:val="none" w:sz="0" w:space="0" w:color="auto"/>
        <w:right w:val="none" w:sz="0" w:space="0" w:color="auto"/>
      </w:divBdr>
    </w:div>
    <w:div w:id="1264925099">
      <w:bodyDiv w:val="1"/>
      <w:marLeft w:val="0"/>
      <w:marRight w:val="0"/>
      <w:marTop w:val="0"/>
      <w:marBottom w:val="0"/>
      <w:divBdr>
        <w:top w:val="none" w:sz="0" w:space="0" w:color="auto"/>
        <w:left w:val="none" w:sz="0" w:space="0" w:color="auto"/>
        <w:bottom w:val="none" w:sz="0" w:space="0" w:color="auto"/>
        <w:right w:val="none" w:sz="0" w:space="0" w:color="auto"/>
      </w:divBdr>
    </w:div>
    <w:div w:id="1416129442">
      <w:bodyDiv w:val="1"/>
      <w:marLeft w:val="0"/>
      <w:marRight w:val="0"/>
      <w:marTop w:val="0"/>
      <w:marBottom w:val="0"/>
      <w:divBdr>
        <w:top w:val="none" w:sz="0" w:space="0" w:color="auto"/>
        <w:left w:val="none" w:sz="0" w:space="0" w:color="auto"/>
        <w:bottom w:val="none" w:sz="0" w:space="0" w:color="auto"/>
        <w:right w:val="none" w:sz="0" w:space="0" w:color="auto"/>
      </w:divBdr>
    </w:div>
    <w:div w:id="16348245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emf"/><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emf"/><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emf"/><Relationship Id="rId32" Type="http://schemas.openxmlformats.org/officeDocument/2006/relationships/hyperlink" Target="https://www.myloancare.in/fixed-deposit/fd-interest-rates/sbi"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yperlink" Target="https://in.finance.yahoo.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E99A0-C5B7-4AE4-8B3F-D0A4CD571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2472</Words>
  <Characters>14097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Harsh</dc:creator>
  <cp:lastModifiedBy>Neil Jha</cp:lastModifiedBy>
  <cp:revision>2</cp:revision>
  <dcterms:created xsi:type="dcterms:W3CDTF">2019-02-01T06:44:00Z</dcterms:created>
  <dcterms:modified xsi:type="dcterms:W3CDTF">2019-02-01T06:44:00Z</dcterms:modified>
</cp:coreProperties>
</file>